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IV.2024.00107 vom 27. November 2024</w:t>
      </w:r>
    </w:p>
    <w:p>
      <w:r>
        <w:t>ZH Sozialversicherungsgericht, 2024-11-27, DE</w:t>
      </w:r>
    </w:p>
    <w:p>
      <w:r>
        <w:rPr>
          <w:b/>
        </w:rPr>
        <w:t xml:space="preserve">Quelle: </w:t>
      </w:r>
      <w:r>
        <w:t>https://mcp.opencaselaw.ch/entscheid/zh_sozialversicherungsgericht_IV.2024.00107</w:t>
      </w:r>
    </w:p>
    <w:p>
      <w:r>
        <w:t>FR: ZH_SOZIALVERSICHERUNGSGERICHT IV.2024.00107 du 27 novembre 2024</w:t>
      </w:r>
    </w:p>
    <w:p>
      <w:r>
        <w:t>IT: ZH_SOZIALVERSICHERUNGSGERICHT IV.2024.00107 del 27 novembre 2024</w:t>
      </w:r>
    </w:p>
    <w:p>
      <w:pPr>
        <w:pStyle w:val="Heading2"/>
      </w:pPr>
      <w:r>
        <w:t>Erwägungen</w:t>
      </w:r>
    </w:p>
    <w:p>
      <w:r>
        <w:rPr>
          <w:b/>
        </w:rPr>
        <w:t>E. 1</w:t>
      </w:r>
    </w:p>
    <w:p>
      <w:r>
        <w:t>X.___ , geboren 1964, teilzeitlich tätige Haushaltshilfe bei mehreren Arbeitgebern, meldete sich am</w:t>
      </w:r>
    </w:p>
    <w:p>
      <w:r>
        <w:rPr>
          <w:b/>
        </w:rPr>
        <w:t>E. 1.1</w:t>
      </w:r>
    </w:p>
    <w:p>
      <w:r>
        <w:t>Invalidität ist die voraussichtlich bleibende oder längere Zeit dauernde ganze oder teilweise Erwerbsunfähigkeit (Art. 8 Abs. 1 des Bundesgesetzes über den Allgemeinen Teil des Sozialversicherungsrechts ,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1.3</w:t>
      </w:r>
    </w:p>
    <w:p>
      <w:r>
        <w:t>Sowohl bei der erstmaligen Prüfung des Rentenanspruchs als auch bei der Rentenrevision und im Neuanmeldungsverfahren ist die Methode d er Invalidi 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 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der Verordnung über die Invalidenver sicherung , IVV ) sind die persönlichen, familiären, sozialen und erwerblichen Verhältnisse ebenso wie allfällige Erziehungs- und Betreuungsaufgaben gegen 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 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8C_674/2022 vom 15. Mai 2023 E. 3.2 mit Hinweisen).</w:t>
      </w:r>
    </w:p>
    <w:p>
      <w:r>
        <w:rPr>
          <w:b/>
        </w:rPr>
        <w:t>E. 1.4</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Aufgabenbereich im Vergleich zur Situation, wenn die versicherte Person nicht invalid geworden wäre, ermittelt; b.</w:t>
      </w:r>
    </w:p>
    <w:p>
      <w:r>
        <w:t>der Anteil nach Buchstabe a anhand der Differenz zwischen dem Beschäf tigungsgrad nach Absatz 2 Buchstabe c und einer Vollerwerbstätigkeit gewichtet. 1.</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w:t>
      </w:r>
    </w:p>
    <w:p>
      <w:r>
        <w:t>Bei ungenügenden Abklärungen durch den Versicherungsträger holt die Beschwerdeinstanz im Regelfall ein Gerichtsgutachten ein, wenn sie einen (im Verwaltungsverfahren anderweitig erhobenen) medizinischen Sachverhalt überhaupt für gutachterlich abklärungsbedürftig hält oder wenn eine Administrativexpertise in einem rechtserheblichen Punkt nicht beweiskräftig ist. Die betreffende Beweiserhebung erfolgt alsdann vor der – anschliessend reformato 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gutachterlichen Ausführungen erforderlich ist (B GE 139 V 99 E. 1.1, 137 V 210 E. 4.4.1.4 m.w.H.; Urteil des Bundesgerichts 9C_354/2020 vom 8. September 2020 E. 2.1) . 2. 2.1</w:t>
      </w:r>
    </w:p>
    <w:p>
      <w:r>
        <w:t>Die Beschwerdegegnerin hielt in der angefochtenen Verfügung ( Urk. 2) im Wesentlichen fest , dass die Beschwerdeführerin als zu 24 %</w:t>
      </w:r>
    </w:p>
    <w:p>
      <w:r>
        <w:t>E rwerbstätig e und zu 76 % im Haushalt T ätig e</w:t>
      </w:r>
    </w:p>
    <w:p>
      <w:r>
        <w:t>zu qualifizieren sei. Die Ausübung der bisherigen Tätigkeit sei ihr seit dem 1 9. Mai 2022</w:t>
      </w:r>
    </w:p>
    <w:p>
      <w:r>
        <w:t>nicht mehr möglich. Auch eine leidensan gepasste Tätigkeit sei ih r nicht mehr zumutbar, weshalb im Erwerbsbereich eine 100%ige Einschränkung resultiere. Die Abklärungen vor Ort hätten sodann im Haushalt sbereich</w:t>
      </w:r>
    </w:p>
    <w:p>
      <w:r>
        <w:t>eine Einschränkung von 14 % e rgeben . Eine Verschlechterung der gesundheitlichen Situation im Vergleich zum Zeitpunkt der im August 2023 erfolgten Haushaltsabklärung sei nicht objektiv belegt. Somit ergebe sich ein Gesamtinvaliditätsgrad von gerundet 35 % , w eshalb die Beschwerdeführerin keinen Anspruch auf eine Invalidenrente habe (vgl. S. 1 f.) . 2.2</w:t>
      </w:r>
    </w:p>
    <w:p>
      <w:r>
        <w:t>Demgegenüber stellte sich die Beschwerdeführerin im Wesentlichen auf den Standpunkt ( Urk. 1), es sei vo n dem</w:t>
      </w:r>
    </w:p>
    <w:p>
      <w:r>
        <w:t>in der IV-Anmeldung angegebenen Arbeits pensum von 60 Stunden pro Monat a usz ugehen . Dieses stimme mit den Angaben in de n Arbeitsverträge n und - bestätigungen überein . Die Abklärungsperson</w:t>
      </w:r>
    </w:p>
    <w:p>
      <w:r>
        <w:t>habe die von ihr im Bericht selbst aufgeführten Arbeitszeiten falsch zusammengerech net und sei fälschlicherweise von einem Arbeitspensum bei Herrn Y.___ von lediglich 4 Stunden anstelle von 8 Stunden pro Woche ausgegangen . Die durchschnittliche Arbeitsleistung von 15 Stunden pro Woche entspreche einem Pensum von 35.7 % , was unter Anwendung der gemischten Methode bereits einen rentenbegründenden Gesamtinvaliditätsgrad von 44.7 % ergebe (S. 9). D ie Beschwerde gegnerin</w:t>
      </w:r>
    </w:p>
    <w:p>
      <w:r>
        <w:t>habe ausserdem das im Jahr 2021 aus gesundheitlichen Gründen gekündigte Arbeitsverhältnis bei Herrn Z.___ von 7 Stunden pro Woche nicht berücksichtigt (S. 9 f.). Schliesslich sei auch die durch die Abklärungsperson festgestellte Einschränkung im Haushaltsbereich von lediglich 14 % – aus näher genannten Gründen – nicht nachvollziehbar (S. 10 ff.). Ein Anspruch auf eine Invalidenrente sei ausgewiesen . Andernfalls sei die Beschwerdegegnerin zur Durchführung einer neuen Abklärung vor Ort mit einer Nachprüfung durch den RAD zu verpflichten (S. 12). 2.3</w:t>
      </w:r>
    </w:p>
    <w:p>
      <w:r>
        <w:t>Strittig und zu prüfen ist der Rentenanspruch der Beschwerdeführerin. Dabei umstritten sind die sozialversicherungsrechtliche Qualifikation sowie die festge stellte Einschränkung im Haushaltsbereich. 3.</w:t>
      </w:r>
    </w:p>
    <w:p>
      <w:r>
        <w:rPr>
          <w:b/>
        </w:rPr>
        <w:t>E. 3</w:t>
      </w:r>
    </w:p>
    <w:p>
      <w:r>
        <w:t>0. Juni 2022 unter Hinweis auf einen am 1 9. Mai 2022 erlittenen ischämischen Hirninfarkt links insulär bei der Invalidenversiche rung zum Leistungsbezug an ( Urk. 6/6 S. 6 Ziff. 6.1). Die Sozialversicherungs anstalt des Kantons Zürich, IV-Stelle, klärte die medizinische sowie erwerbliche Situation ab, holte die Akten der zuständigen Krankentaggeldversicherung ein und veranlasste eine Abklärung der beeinträchtigten Arbeitsfähigkeit in Beruf und Haushalt, über welche am 1 2. September 2023 berichtet wurde ( Urk. 6/49).</w:t>
      </w:r>
    </w:p>
    <w:p>
      <w:r>
        <w:t>Nach durchgeführtem Vorbescheidverfahren ( Urk. 6/51; Urk. 6/57; Urk. 6/68) verneinte die IV-Stelle mit Verfügung vom 1 7. Januar 2024 ( Urk. 6/73 = Urk. 2) einen Rentenanspruch der Versicherten. 2.</w:t>
      </w:r>
    </w:p>
    <w:p>
      <w:r>
        <w:t>Die Versicherte erhob am 1 3. Februar 2024 Beschwerde gegen die Verfügung vom 1 7. Januar 2024 ( Urk. 2) und beantragte, diese sei aufzuheben und es sei ihr eine Invalidenrente zuzusprechen. Eventualiter sei die Angelegenheit an die Vorinstanz zurückzuweisen, damit diese eine neue Abklärung vor Ort mit Nach prüfung durch einen Arzt des regionalen ärztlichen Dienstes ( RAD ) durchführe ( Urk. 1 S. 2).</w:t>
      </w:r>
    </w:p>
    <w:p>
      <w:r>
        <w:t>Die IV-Stelle beantragte mit Beschwerdeantwort vom 1 2. März 2024 ( Urk. 5) die Abweisung der Beschwerde, was der Beschwerdeführerin mit Verfügung vom 1 3. März 2024 ( Urk. 7) zur Kenntnis gebracht wurde. Das Gericht zieht in Erwägung: 1.</w:t>
      </w:r>
    </w:p>
    <w:p>
      <w:r>
        <w:rPr>
          <w:b/>
        </w:rPr>
        <w:t>E. 3.1</w:t>
      </w:r>
    </w:p>
    <w:p>
      <w:r>
        <w:t>Mit Austrittsbericht vom 2 0. Mai 2022 ( Urk. 6/2/5-13) informierten die Ärzte des Universitätsspitals A.___ über die stationäre Hospitalisation der Beschwer deführerin vom 1 9. bis 2 0. Mai 2022 und stellten folgende – hier gekürzt aufgeführte - Diagnosen (S. 1): - ischämischer Hirninfarkt links insulär bei MCA-M2-Verschluss am 1 9. Mai 2022 - Adipositas - arterielle Hypertonie</w:t>
      </w:r>
    </w:p>
    <w:p>
      <w:r>
        <w:t>Die Beschwerdeführerin sei aus dem Spital B.___ zur Thrombektomie bei neu diagnostiziertem Schlaganfall mit M2-Verschluss links zugewiesen worden. Klinisch hätten sich eine Aphasie mit Beinschwäche rechts und eine Verwirrtheit feststellen lassen. Die durchgeführte Thrombektomie sei leider frustran geblieben. D ie Magnetresonanztomographie ( MRI ) habe eine Ischämie insulär links mit M2-Verschluss gezeigt. Dopplersonographisch hätten sich bis auf eine mässiggradige Atheromatose der extrakraniellen hirnversorgenden Gefässe keine Auffälligkeiten gezeigt. An kardiovaskulären Risikofaktoren lägen eine arterielle Hypertonie, eine Adipositas und eine Dyslipidämie vor . Die Ätiologie des ischämischen Hirnin farktes bleibe aktuell offen. Es werde empfohlen , die Stroke-Abklärungen zu komplettieren. Die Beschwerdeführerin habe sich während des stationären Aufenthaltes stabil gezeigt. Verglichen mit dem Eintrittsbefund habe sich k linisch neurologisch eine leichte Besserung der Beinschwäche und der Aphasie gezeigt. Die Beschwerdeführerin sei am 2 0. Mai 2022 in stabilem Allgemeinzustand zurück ins Spital B.___ verlegt worden (S. 5) . 3. 2</w:t>
      </w:r>
    </w:p>
    <w:p>
      <w:r>
        <w:t>Die Ärzte des Spitals B.___ informierten m it Austrittsbericht vom 1. Juni 2022 ( Urk. 6/26) über die stationäre Hospitalisation der Beschwerdeführerin vom 2 0. Mai bis 1. Juni 2022 und nannten dabei die folgenden – hier gekürzt aufgeführten – Diagnosen (S. 1 f.): - zerebrovaskulärer ischämischer Insult links insulär bei M2-Verschluss am 1 9. Mai 2022 - asymp t omatische Bakteriurie - Adipositas - postpartale Kar d iomyopathie - Alopecia Areata - arterielle Hypertonie</w:t>
      </w:r>
    </w:p>
    <w:p>
      <w:r>
        <w:t>Die Beschwerdeführerin sei aus dem A.___ bei Status nach zerebrovaskulärem ischämischem Insult links insulär bei M2-Verschluss am 1 9. Mai 2022 mit frustraner Thrombektomie rückverlegt und zur weiteren Diagnostik aufgenom men worden. Die Ätiologie des Hirninfarktes bleibe aktuell unklar. Die Beschwer deführerin habe sich bei Austritt mit weiterhin bestehender globaler Aphasie und leichter Desorientiertheit präsentiert , entsprechend einem National Institutes of Health Stroke Scale (NIHSS) von 2/42 Punkten . Sie sei zur Neurorehabilitati o n in</w:t>
      </w:r>
    </w:p>
    <w:p>
      <w:r>
        <w:t>C.___ entlassen worden (S. 2). 3. 3</w:t>
      </w:r>
    </w:p>
    <w:p>
      <w:r>
        <w:t>A ufgrund des erlittenen ischämischen Mediainsultes links bei M2-Verschluss war die Beschwerdeführerin vom 1. Juni bis 1 2. Juli 2022 zur stationären Reha bilitation in der Rehaklinik C.___ (vgl. Bericht vom 1 1. Juli 2022, Urk. 6/2/1-4). Die Mobilität der Beschwerdeführerin sei bereits bei Eintritt sehr gut gewesen. Bei Austritt sei d ie Rumpfstabilität noch vermindert gewesen, wodurch die Aufrichtung über das Standbein nur reduziert möglich gewesen sei. Ein weiterer Fokus habe auf dem Aufbau der Kraft und der Ausdauer der Extremitäten ge legen . Das Hauptproblem sei allerdings die Sprache gewesen, weshalb die Beschwerde führerin täglich</w:t>
      </w:r>
    </w:p>
    <w:p>
      <w:r>
        <w:t>logopädisch therapiert worden sei , alternierend in Italienisch und Deutsch. Im Verlauf der Rehabilitation habe sich die Spontansprache deutlich verbessert, wobei sich das Italienisch früher als das Deutsch verbessert habe. Das zur Evaluation der Ätiologie des Insultes durchgeführte</w:t>
      </w:r>
    </w:p>
    <w:p>
      <w:r>
        <w:t>Elektrokardiogramm ( EKG ) habe kein Vorhofflimmern und lediglich eine isolierte supraventrikuläre Salve gezeigt. Hinweise auf eine rhythmogene Ätiologie hätten nicht identifiziert werden können . Die Beschwerdeführerin sei vom 1. Juni bis 2 2. Juli 2022 vollständig arbeitsunfähig (S. 2 f.). 3. 4</w:t>
      </w:r>
    </w:p>
    <w:p>
      <w:r>
        <w:t>Mit Bericht vom 2 9. August 2022 ( Urk. 6/27) informierten die Ärzte des Spitals B.___ über die Verlaufsuntersuchung der Beschwerdeführerin und stellten folgende Diagnosen (S. 1): - Status nach Hirninfarkt im Mediastromgebiet links bei M2-Verschluss am 1 9. Mai 2022 mit/bei: - Klinik Mai 2022: Verwirrtheit, globale Aphasie und transiente Bein schwäche rechts (Wakeup) - Klinik August 2022: residuelle, motorisch betonte Aphasie, NIHSS 2 Punkte, modifizierte Rankin-Skala ( mRS ) 2 Punkte - Ätiologie: unklar, Differentialdiagnose ( DD ) : kardioembolisch - Langzeit-EKGs über kumulativ 8 Tage ohne Nachweis eines paroxysmalen Vorhofflimmerns - kardiovaskuläre Risikofaktoren ( cvRF ) : arterielle Hypertonie, Dyslipi dämie, Adipositas - Therapie: frustrane Thrombektomie am 1 9. Mai 2022 ( A.___ ) - postpartale Kardiomyopathie</w:t>
      </w:r>
    </w:p>
    <w:p>
      <w:r>
        <w:t>Es liege ein stabiler Verlauf nach dem im Mai 2022 erlittenen Hirninfarkt vor .</w:t>
      </w:r>
    </w:p>
    <w:p>
      <w:r>
        <w:t>R esiduell finde sich jedoch weiterhin eine persistierende, motorisch betonte Aphasie mit partieller Dyskalkulie. Bei weiterhin unklarer Ätiologie des Hirn infarktes sei noch während des Rehabilitationsaufenthaltes ein erneutes Langzeit- EKG über sieben Tage erfolgt, welches jedoch kein paroxysmales Vorhofflimmern habe nachweisen lassen. In Anbetracht des Grossgefässverschlusses und der nur gering ausgeprägten Atheromatose erscheine auch unter Berücksichtigung der kardialen Vorerkrankung (postpartale Kar d iomyopathie mit dilatiertem linken Vorhof) eine kardioembolische Genese weiterhin möglich, so dass die erneute Durchführung eines Langzeit-EKGs über 10 Tage vereinbart worden sei (S. 3).</w:t>
      </w:r>
    </w:p>
    <w:p>
      <w:r>
        <w:rPr>
          <w:b/>
        </w:rPr>
        <w:t>E. 3.5</w:t>
      </w:r>
    </w:p>
    <w:p>
      <w:r>
        <w:t>M ed. pract. D.___ , Assistenzarzt Neurologie, Spital B.___ , erwähnte mit gleichentags datiertem Bericht vom 2 9. August 2022 ( Urk. 6/28) zuhanden der zuständigen Krankentaggeldversicherung einen Status nach am 1 9. Mai 2022 erlittenem Hirninfarkt im Mediastromgebiet links bei M2-Verschluss sowie eine postpartale Kardiomyopathie als Diagnosen mit Auswirkungen auf die Arbeits fähigkeit. Als Diagnosen ohne Auswirkungen auf die Arbeitsfähigkeit nannte er eine arterielle Hypertonie, eine Adipositas und eine Dyslipidämie. Es bestehe eine stark eingeschränkte Kommunikationsfähigkeit aufgrund der persistierende n</w:t>
      </w:r>
    </w:p>
    <w:p>
      <w:r>
        <w:t>Aphasie (S. 3 Ziff. 5) . Die Beschwerdeführerin sei in der aktuellen Tätigkeit zu 100 % arbeitsunfähig (S. 4 Ziff.</w:t>
      </w:r>
    </w:p>
    <w:p>
      <w:r>
        <w:rPr>
          <w:b/>
        </w:rPr>
        <w:t>E. 5</w:t>
      </w:r>
    </w:p>
    <w:p>
      <w:r>
        <w:t>Die von einer qualifizierten Person durchgeführte Abklärung vor Ort (nach Massgabe des Art. 69 Abs. 2 IVV; vgl. auch Rz. 3 600 ff. des Kreisschreibens des Bundesamtes für Sozialversicherungen über Invalidität und Rente in der Invalidenversicherung [KSIR], Stand: 1. Januar 2024 )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 telle erhobenen Angaben stehen (Urteil des Bundesgerichts 8C_258/2022 vom 14. Dezember 2022 E. 3.2.3 mit Hinweisen).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 mässig nur beschränkt möglich ist, das Ausmass des psychischen Leidens und der damit verbundenen Einschränkungen zu erkennen (zum Ganzen: Urteil des Bundesgerich ts 8C_</w:t>
      </w:r>
    </w:p>
    <w:p>
      <w:r>
        <w:rPr>
          <w:b/>
        </w:rPr>
        <w:t>E. 5.1</w:t>
      </w:r>
    </w:p>
    <w:p>
      <w:r>
        <w:t>Was die Beweiskraft des zwischen den Parteien strittigen Abklärungsberichts vom 1 2. September 2023 ( Urk. 6/49) betrifft, können die darin festgestellten Einschränkungen im Haushaltsbereich daher ebenfalls nicht abschliessend beurteilt werden, ist für eine vor Ort erfolgte Abklärung doch</w:t>
      </w:r>
    </w:p>
    <w:p>
      <w:r>
        <w:t>wesentlich, dass die Abklärungsperson Kenntnis der aus den medizinischen Diagnosen sich ergeben den Beeinträchtigungen und Behinderungen hat (vorstehend E. 1.5). Diese wurden – wie zuvor festgestellt – bisher nicht genügend abgeklärt.</w:t>
      </w:r>
    </w:p>
    <w:p>
      <w:r>
        <w:t>Hinsichtlich der im Abklärungsbericht vorgenommenen Qualifikation der Beschwerdeführerin als zu 24 % Erwerbstätige und zu 76 % im Haushalt Tätige (vgl. Urk. 6/49 S. 4 ) ist</w:t>
      </w:r>
    </w:p>
    <w:p>
      <w:r>
        <w:t>allerdings Folgendes bereits festzuhalten: A nlässlich der im Juni 2022 eingereichten IV-Anmeldung gab die Beschwerdeführerin</w:t>
      </w:r>
    </w:p>
    <w:p>
      <w:r>
        <w:t>an , dass sie bei Y.___ 32 Stunden pro Monat, bei F.___ 20 Stunden pro Monat und bei G.___ 8 Stunden pro Monat ge arbeite t habe (vgl. Urk. 6/6 S. 6 Ziff. 5.4). Damit macht e die Beschwerdeführerin eine Arbeitszeit von monatlich insgesamt 60 Stunden geltend. Diese</w:t>
      </w:r>
    </w:p>
    <w:p>
      <w:r>
        <w:t>Angaben stimm en mit den aktenkundigen Arbeitsverträgen respektive - bestätigungen überein (vgl. Urk. 6/5/1-2; Urk. 6/64/1-3 S. 1 Ziff. 1-2; Urk. 6/64/4; Urk. 6/64/5). B ei der im August 2023 vor Ort erfolgten Abklärung werden diese drei Arbeitsverhältnisse wiederum angeführt , wobei die Abklärungsperson eine Arbeitstätigkeit für Y.___ von zweimal pro Woche 3-4 Stunden, für F.___ von einmal pro Woche 4-5 Stunden und für G.___ von einmal pro Woche 2 Stunden erwähnte (vgl. Urk. 6/49 S. 3 f. Ziff. 3.2-3.3). Dies kommt einer wöchentlichen A rbeitszeit der Beschwerdeführerin zwischen 12 und 15 Stunden gleich . Soweit die Abklärungsperson demgegenüber</w:t>
      </w:r>
    </w:p>
    <w:p>
      <w:r>
        <w:t>lediglich eine durchschnittliche Gesamt arbeitszeit vor der Erkrankung zwischen 9 und 11 Stunden errechnete (vgl. Urk. 6/49 S. 4 Ziff. 3.3), handelt es sich augenscheinlich – wie bereits die Beschwerdeführerin zutreffenderweise festgestellt hat (vgl. Urk. 1 S. 9) - um einen Rechenfehler.</w:t>
      </w:r>
    </w:p>
    <w:p>
      <w:r>
        <w:rPr>
          <w:b/>
        </w:rPr>
        <w:t>E. 5.2</w:t>
      </w:r>
    </w:p>
    <w:p>
      <w:r>
        <w:t>Im Rahmen der Rückweisung hat sich die Beschwerdegegnerin somit auch zu den Einschränkungen im Haushaltsbereich sowie zur sozialversicherungsrechtlichen Qualifikation der Beschwerdeführerin und in diesem Zusammenhang auch zum zusätzlich geltend gemachten - per Ende 2021 gekündigten - Arbeitsverhältnis bei Herrn Z.___ (vgl. Urk. 1 S. 9 f.; Urk. 6/68 S. 3 unten) zu äussern und allenfalls weitere notwendige Abklärungen zu tätigen. 6.</w:t>
      </w:r>
    </w:p>
    <w:p>
      <w:r>
        <w:t>Zusammenfassend erweist sich die vorliegende Aktenlage für eine abschliessende Beurteilung des Leistungsanspruchs als unzulänglich, weshalb die angefochtene Verfügung aufzu h e b en und die Sache an die Beschwerdegegnerin zurückzuwei sen ist, damit diese nach erneuter Abklärung eine neue Beurteilung vornehme und über den Leistungsanspruch der Beschwerdeführerin neu verfüge.</w:t>
      </w:r>
    </w:p>
    <w:p>
      <w:r>
        <w:t>In diesem Sinne ist die Beschwerde gutzuheissen. 7 . 7 .1</w:t>
      </w:r>
    </w:p>
    <w:p>
      <w:r>
        <w:t>Da es im vorliegenden Verfahren um die Bewilligung oder Verweigerung von IV-Leistungen geht, ist das Verfahren kostenpflichtig. Die Gerichtskosten sind nach dem Verfahrensaufwand und unabhängig vom Streitwert festzulegen ( Art. 69 Abs. 1 bis IVG) und auf Fr. 7 00.-- anzusetzen. Entsprechend dem Ausgang des Verfahrens sind sie der unterliegenden Beschwerdegegnerin aufzuerlegen. 7 .2</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Beschwerdeführer in Anspruch auf eine Parteient schädigung hat.</w:t>
      </w:r>
    </w:p>
    <w:p>
      <w:r>
        <w:t>Diese ist gemäss Art. 61 lit. g ATSG in Verbindung mit § 34 GSVGer – ohne Rücksicht auf den Streitwert – nach der Bedeutung der Streitsache, nach der Schwierigkeit des Prozesses und dem Mass des Obsiegens zu bemessen.</w:t>
      </w:r>
    </w:p>
    <w:p>
      <w:r>
        <w:t>Unter Berücksichtigung der vorgenannten Bemessungskriterien ist die P artei ent schädigung vorliegend beim praxisgemässen Stundenansatz von Fr. 280.-- (zuzüglich MWST) auf Fr. 2'500.-- (inkl. Barauslagen und MWST) festzusetzen. Das Gericht erkennt: 1.</w:t>
      </w:r>
    </w:p>
    <w:p>
      <w:r>
        <w:t>Die Beschwerde wird in dem Sinne gutgeheissen, dass die angefochtene Verfügung vom 1 7. Januar 2024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 schädigung von Fr. 2’500 .-- (inkl. Barauslagen und MWST) zu bezahlen. 4.</w:t>
      </w:r>
    </w:p>
    <w:p>
      <w:r>
        <w:t>Zustellung gegen Empfangsschein an: - Rechtsanwalt Jonas Steiner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Grieder-MartensMeierhans</w:t>
      </w:r>
    </w:p>
    <w:p>
      <w:r>
        <w:rPr>
          <w:b/>
        </w:rPr>
        <w:t>E. 8</w:t>
      </w:r>
    </w:p>
    <w:p>
      <w:r>
        <w:t>Am 2 9. August 2023 erfolgte eine Abklärung der beeinträchtigten Arbeitsfähig keit in Beruf und Haushalt (vgl. Abklärungsbericht vom 1 2. September 2023, Urk. 6/49). Die Abklärungsperson gab dabei an, dass die Beschwerdeführerin bis zu ihrer Erkrankung in diversen Haushalten für die Haushaltsreinigung angestellt gewesen sei. Die Arbeit bei Herr n</w:t>
      </w:r>
    </w:p>
    <w:p>
      <w:r>
        <w:t>Z.___ habe sie per 3 0. Juni 2021 gekündigt, da für sie das Arbeitsverhältnis nicht mehr gestimmt habe. Eine andere Anstellung, um den dadurch entstandenen Lohnausfall wieder einzuholen, habe sie nicht gesucht. Die vorhandenen finanziellen Mittel hätten ausgereicht. Für Y.___ habe die Beschwerdeführerin zweimal pro Woche 3-4 Stunden gearbeitet, für F.___ einmal pro Woche 4-5 Stunden und für G.___ habe sie einmal pro Woche 2 Stunden gearbeitet. Somit habe die Beschwerdeführerin vor der Erkrankung zwischen 9 bis 11 Stunden pro Woche gearbeitet. Dies ergebe bei der Annahme einer 42 - Stundenwoche bei einem Vollzeitp ensum und einem Durchschnitt von 10 Stunden pro Woche ein Arbeitspensum von 23.8 % (S. 4 Ziff. 3.3). Die Beschwerdeführerin habe angegeben, dass sie ohne Gesundheits schaden bei den vorhandenen Arbeitgebern Y.___ , F.___ und G.___ im selben Pensum weitergearbeitet hätte. Eine Veränderung des Pensums sei nicht vorgesehen gewesen. Auch habe sie die zusätzlichen Stunden, welche ihr durch die Kündigung bei Herrn Z.___ entgangen seien, bei keinem anderen Arbeitgeber umsetzen wollen (S. 4 Ziff. 3.4). Die Abklärungsperson legte entsprechend die Qualifikation der Beschwerdeführerin als zu 24 % Erwerbstätige und zu 76 % im Haushalt Tätige fest (S. 4 Ziff. 3.5). Sodann erkannte die Abklärungsperson Einschränkungen bei der Ernährung, bei der Wohnungspflege, beim Einkauf und weiteren Besorgungen, bei der Wäsche und Kleiderpflege sowie bei der Betreuung von Kindern und anderen Familienangehörigen im Umfang von insgesamt 14 % (S. 5 ff. Ziff. 6). Eine Hilflosigkeit erachtete die Abklärungsperson für nicht ausgewiesen (S. 9 f. Ziff. 8). 3.</w:t>
      </w:r>
    </w:p>
    <w:p>
      <w:r>
        <w:rPr>
          <w:b/>
        </w:rPr>
        <w:t>E. 9</w:t>
      </w:r>
    </w:p>
    <w:p>
      <w:r>
        <w:t>Im Rahmen des Vorbescheidverfahrens gab Dr. E.___ m it ärztlichem Attest vom 2 5. Oktober 2023 ( Urk. 6/62) an, dass die Beschwerdeführerin einen schweren Apoplex (Mediainsult) mit residueller Aphasie durchlaufen habe und im Verlauf weitere Symptome aufgetreten seien, die antiepileptisch behandelt worden seien. Die Beschwerdeführerin lebe zwar alleine , könne</w:t>
      </w:r>
    </w:p>
    <w:p>
      <w:r>
        <w:t>ihren Alltag jedoch vor allem wegen der Sprachstörung und den Konzentrations - sowie Merkstörungen und Störungen der Auffassungsgabe jedoch nur mithilfe der Töchter, der Spitex und der Therapeuten bewältigen. Es bestehe keine Eigenständigkeit. Aktuell liege eine vollständige Arbeitsunfähigkeit vor und es bestehe wegen der kommunikativen und kognitiven Einschränkung en keine Fähigkeit zu r verantwortliche n Haus haltstätigkeit. Dem Wesen des schweren Schlaganfalls entsprechend zeichne sich nur eine langsame Verbesserung ab. E ine Restitution zur Arbeitsfähig keit/Erwerbstätigkeit sei nicht absehbar. 3.</w:t>
      </w:r>
    </w:p>
    <w:p>
      <w:r>
        <w:rPr>
          <w:b/>
        </w:rPr>
        <w:t>E. 10</w:t>
      </w:r>
    </w:p>
    <w:p>
      <w:r>
        <w:t>Mit Schreiben vom 5. Dezember 2023 ( Urk. 6/69) äusserte sich Dr. E.___ zur Ermittlung des Arbeitspensum s</w:t>
      </w:r>
    </w:p>
    <w:p>
      <w:r>
        <w:t>der Beschwerdeführerin vor dem Ereignis im Mai 202 2. Dabei gab sie an, dass die Beschwerdeführerin im Sommer 2021 einen akuten kreisrunden Haarausfall am Kopf ( Alopecia</w:t>
      </w:r>
    </w:p>
    <w:p>
      <w:r>
        <w:t>a reata) erlitten habe. Als u rsächlich hierfür seien neben Medikamentennebenwirkungen auch Autoimmun mechanismen erwogen worden, deren Ursachen auch in erhöhtem Stress liegen könnten. Eine greifbare Ursache habe sich nicht finden lassen. Auf ärztliches Anraten mit dem Ziel der Stressreduktion als möglichen Auslöser der Erkrankung habe die Beschwerdeführerin ihr Arbeitspensum auf das unmittelbar vor dem Schlaganfallereignis angegebene Arbeitspensum reduziert. Sie könne bestätigen, dass vor dem Auftreten der Alopecia areata eine normale Leistungsfähigkeit vorgele g en habe. 4. 4.1</w:t>
      </w:r>
    </w:p>
    <w:p>
      <w:r>
        <w:t>In medizinischer Hinsicht steht anhand der Akten fest, dass die Beschwerde führerin am 1 9. Mai 2022 einen Hirninfarkt im Mediastromgebiet links bei M2-Verschluss erlitt, welcher zu einer Aphasie, einer Beinschwäche rechts und einer Verwirrtheit führte (vgl. Urk. 6/2/5-13 S. 1 und S. 5; Urk. 6/26 S. 1 f. ). Aufgrund der gesundheitlichen Einschränkungen erachtete es die Beschwerde gegnerin als ausgewiesen , dass die Beschwerdeführerin im Erwerbsbereich sowohl in der bisherigen als auch in jeglicher angepassten Tätigkeit vollständig arbeitsunfähig ist (vgl. Stellungnahme der Kundenberatung in Urk. 6/50 S. 4). D ieser Beurteilung kann gestützt auf die derzeit vorhandenen Akten</w:t>
      </w:r>
    </w:p>
    <w:p>
      <w:r>
        <w:t>allerdings nicht gefolgt werden. 4.2</w:t>
      </w:r>
    </w:p>
    <w:p>
      <w:r>
        <w:t>Die erstbehandelnden Ärzte des A.___ sowie des Spitals B.___ stellten aus klinischer Sicht bei Diagnosestellung des Hirninfarktes eine globale Aphasie, eine leichte Desorientiertheit und eine Beinschwäche rechts fest (vgl. Urk. 6/2/5-13 S. 1 und S. 5; Urk. 6/26 S. 1 ff. ). Anlässlich der darauffolgenden Neuro rehabilitation in der Rehaklinik C.___ zeigte sich bei Eintritt bereits eine sehr gute Mobilität und bei Austritt war lediglich die Rumpfstabilität noch vermindert, wodurch die Aufrichtung über das Standbein nur reduziert möglich war (vgl. Urk. 6/2/1-4 S. 2). Drei Monate nach dem erlittenen Hirninfarkt stellten die Ärzte des Spitals B.___</w:t>
      </w:r>
    </w:p>
    <w:p>
      <w:r>
        <w:t>sodann einen sicheren Stand und Gang inklusive Strich gang sowie einen seitengleich normalen Zehen- und Fersengang fest, wobei auch der Romberg und der erschwerte Romberg sicher gestanden wurden (vgl. Urk. 6/27 S. 2). Während der Rehabilitation szeit in C.___ bestand die Hauptproblematik denn auch nicht in der Mobilität der Beschwerdeführerin, sondern vielmehr in der globalen Aphasie, weshalb die Beschwerdeführerin täglich logopädisc h therapiert wurde . Bereits im Verlauf der Rehabilitation verbesserte sich ihre Spontansprache jedoch deutlich (vgl. Urk. 6/2/1-4 S. 2 f. ). A nlässlich der im August 2022 erfolgten Verlaufsuntersuchung erkannten auch die Ärzte des Spitals B.___ eine Verbesserung der Sprachstörung, wobei sie klinisch noch eine motorisch betonte Aphasie fest stellen</w:t>
      </w:r>
    </w:p>
    <w:p>
      <w:r>
        <w:t>konnten . So hielten sie eine deutlich verlangsam t e Sprachproduktion fest, wobei die Beschwerdeführerin mitunter lange nach richtigen Wörtern habe suchen müssen, diese indessen meist korrekt wiedergegeben habe. Das Nachsprechen sei ebenfalls deutlich verzögert, gelinge jedoch weitestgehend korrekt. Das Schreiben sei gut erhalten, wogegen das Rechnen deutlich eingeschränkt sei . Das Sprachverständnis sei im Gespräch gut erhalten und mehrstufige Aufforderungen würden korrekt umgesetzt</w:t>
      </w:r>
    </w:p>
    <w:p>
      <w:r>
        <w:t>(vgl. Urk. 6/27 S. 1 f. ) . Während bei einer globalen Aphasie sowohl Sprachverständnis als auch -produktion stark gestört sind, führt eine motorische Aphasie zu einer stark gestörte n , verlangsamte n und mühsame n Sprachproduktion bei allerdings nur leicht gestörtem Sprachverständnis (vgl. Pschyrembel, klinisches Wörterbuch, 26 6. Auflage, Berlin 2014, S. 139).</w:t>
      </w:r>
    </w:p>
    <w:p>
      <w:r>
        <w:t>Die ursprünglich erhobenen klinischen Befunde haben sich demzufolge seit de m im Mai 2022 erlittenen Hirninfarkt verbessert.</w:t>
      </w:r>
    </w:p>
    <w:p>
      <w:r>
        <w:t>Aktenkundig ist allerdings auch, dass sich erstmals im September 2022 und damit vier Monate nach dem erlittenen Mediainfarkt eine strukturelle Epilepsie mit rezidivierenden Kribbelparästhesien vor allem am rechten Arm und Fuss, wieder holt ausbreitend bis zum Knie respektive Ellbogen, manifestiert hat (vgl. Urk. 6/63 S. 1).</w:t>
      </w:r>
    </w:p>
    <w:p>
      <w:r>
        <w:t>Weitere Angaben hierzu finden sich in den Akten jedoch nicht. Schliesslich werden durch die behandelnde Hausärztin Dr. E.___ unter anderem auch – von den übrigen Ärzten bisher nicht festgestellte – Konzentrations- und Merkstörun gen erwähnt, wobei sich nicht erkennen lässt, ob diese</w:t>
      </w:r>
    </w:p>
    <w:p>
      <w:r>
        <w:t>einzig subjektiv empfun den oder aus ärztlicher Sicht festgestellt wurden (vgl. Urk. 6/46 S. 3 f. Ziff. 2.5, Ziff. 3.4; Urk. 6/62) .</w:t>
      </w:r>
    </w:p>
    <w:p>
      <w:r>
        <w:t>Eine entsprechende Testung ist jedenfalls nicht aktenkundig. 4.3</w:t>
      </w:r>
    </w:p>
    <w:p>
      <w:r>
        <w:t>Ungeachtet d er erhobenen Befunde bleiben vorliegend auch die funktionellen Auswirkungen des Leidens nicht vollständig geklärt. So nehmen insbesondere d ie behandelnden Neurologen des A.___ sowie des Spitals B.___ keine eigene Einschätzung der verbliebenen Arbeitsfähigkeit vor. Einzig mit Bericht vom 2 9. August 2022 zuhanden der zuständigen Krankentaggeldversicherung gab med. pract. D.___ – Assistenzarzt der Neurologie im Spital B.___ – an, dass die Beschwerdeführerin vollständig arbeitsunfähig sei (vgl. Urk. 6/28 S. 4 Ziff. 8). D ie Fragestellung bez og sich allerdings einzig auf die aktuelle Tätigkeit. Zur Zumutbarkeit einer angepassten Tätigkeit äussert e sich med. pract. D.___ nicht. Die Ärzte der Rehaklinik C.___ attestierten der Beschwerdeführerin sodann lediglich für die Zeit des stationären Aufenthaltes sowie die</w:t>
      </w:r>
    </w:p>
    <w:p>
      <w:r>
        <w:t>darauf folgenden 10 Tage eine vollständige Arbeits un fähigkeit (vgl. Urk. 6/2/1-4 S. 3).</w:t>
      </w:r>
    </w:p>
    <w:p>
      <w:r>
        <w:t>Beim Erlass des rentenverneinenden Vorbescheides vom 6. Oktober 2023 ( Urk. 6/51)</w:t>
      </w:r>
    </w:p>
    <w:p>
      <w:r>
        <w:t>– wobei die Beschwerdegegnerin zu diesem Zeitpunkt gestützt auf eine Stellungnahme der Kundenberatung im Erwerbsbereich bereits von einer vollständigen Arbeitsunfähigkeit in jeglicher Tätigkeit ausging (vgl. Urk. 6/50 S. 4 ) - lag demnach im Wesentlichen lediglich der</w:t>
      </w:r>
    </w:p>
    <w:p>
      <w:r>
        <w:t>Bericht</w:t>
      </w:r>
    </w:p>
    <w:p>
      <w:r>
        <w:t>der Hausärztin</w:t>
      </w:r>
    </w:p>
    <w:p>
      <w:r>
        <w:t>Dr. E.___ vom 5. April 2023 ( Urk. 6/46) vor. D iese attestierte der Beschwerdeführerin zwar in jeglicher Tätigkeit eine vollständige Arbeitsunfähig keit , jedoch nur bis zum 3 0. Juni 202 3. Für die Zeit danach erachtete sie eine Reevaluation als notwendig (vgl. Urk. 6/46 S. 2 Ziff. 1.3). D ie durch Dr. E.___ vorgenommene Beurteilung erfolgte überdies ohne jegliche objektive Befunderhebung und kann entsprechend auch nicht nachvollz ogen werden . Die von ihr angekündigte Reevaluation erfolgte schliesslich erst nach Erlass des Vorbescheides, weshalb</w:t>
      </w:r>
    </w:p>
    <w:p>
      <w:r>
        <w:t>es ebenfalls nicht nachvollziehbar ist , wie die Beschwerdegegnerin in diesem Zeitpunkt – ohne zumindest die Reevaluation abzuwarten oder die Akten wenigstens dem RAD zur Prüfung vorzulegen, auch wenn hierauf kein unbedingter gesetzlicher Anspruch besteht (vgl. Meyer/Reichmuth, Rechtsprechung des Bundesgerichts zum Bundes gesetz über die Invalidenversicherung, 4. Auflage 2022, Rz. 7 zu Art. 54a) - bereits von einer andauernden vollständigen Arbeitsunfähigkeit in jeglicher Tätigkeit ausging. Soweit Dr. E.___ im Rahmen des Vorbescheidverfahrens mit ärztlichem Attest vom 2 5. Oktober 2023 schliesslich angab, dass weiterhin eine vollständige Arbeitsunfähigkeit vorliege und keine Restitution zur Arbeitsfähig keit/Erwerbsfähigkeit absehbar sei ( Urk. 6/62), erfolgte ihre Einschätzung</w:t>
      </w:r>
    </w:p>
    <w:p>
      <w:r>
        <w:t>wiederum ohne eigene Befunderhebung</w:t>
      </w:r>
    </w:p>
    <w:p>
      <w:r>
        <w:t>und vermag demnach nicht zu überzeu gen. Zudem steht ihre A ussage , wonach die Beschwerdeführerin ihren Alltag nur mit Hilfe der Töchter, der Spitex und der Therapeuten bewältigen könne, den durch die neurologischen Fachärzte erhobenen Werten entgegen . So entspricht ein mRS von zuletzt 2 Punkten ( nach anfänglich 4 Punkten, vgl. Urk. 6/2/5-13 S. 1 ff.; Urk. 6/26 S. 1 ; Urk. 6/27 S. 1; Urk. 6/63 S. 1 ) einer leichten Beeinträch tigung, wobei die Person im Alltag nicht auf Hilfe angewiesen ist (vgl. https://www.mdcalc.com/calc/1890/modified-rankin-scale-neurologic-disability , zuletzt besucht am 5. November 2024 ; vgl. auch Urk. 6/2/5-13 S. 4 Mitte ). Dass sich der Gesundheitszustand der Beschwerdeführerin relevant verschlechtert hat, lässt sich nicht erkennen. Abgesehen von der Erfahrungstatsache , dass Hausärzte mitunter im Hinblick auf ihre auftragsrechtliche Vertrauensstellung im Zweifels fall eher zu Gunsten ihrer Patienten aussagen (BGE 137 V 210 E. 1.2.4, 125 V 351 E. 3b/cc), überzeugt die durch Dr. E.___</w:t>
      </w:r>
    </w:p>
    <w:p>
      <w:r>
        <w:t>ohne Befunderhebung vorgenommene Beurteilung somit nicht, wobei es ihr ohnehin an der notwendigen neurolo gischen Fachkompetenz fehlt. Damit mangelt es vorliegend an einer verlässlichen ärztlichen Beurteilung der verbliebenen Arbeitsfähigkeit der Beschwerdeführerin in der bisherigen sowie einer angepassten Tätigkeit. 4. 4</w:t>
      </w:r>
    </w:p>
    <w:p>
      <w:r>
        <w:t>Insgesamt erweis en</w:t>
      </w:r>
    </w:p>
    <w:p>
      <w:r>
        <w:t>sich somit sowohl die gesundheitliche Situation der Beschwerdeführerin als auch</w:t>
      </w:r>
    </w:p>
    <w:p>
      <w:r>
        <w:t>die funktionellen Auswirkungen des festgestellten Leidens als nicht genügend abgeklärt , was die Beschwerdegegnerin nachzuholen hat.</w:t>
      </w:r>
    </w:p>
    <w:p>
      <w:r>
        <w:t>Hierfür wird d ie Sache an sie zurückgewiesen.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