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IV.2024.00101 vom 12. September 2024</w:t>
      </w:r>
    </w:p>
    <w:p>
      <w:r>
        <w:t>ZH Sozialversicherungsgericht, 2024-09-12, DE</w:t>
      </w:r>
    </w:p>
    <w:p>
      <w:r>
        <w:rPr>
          <w:b/>
        </w:rPr>
        <w:t xml:space="preserve">Quelle: </w:t>
      </w:r>
      <w:r>
        <w:t>https://mcp.opencaselaw.ch/entscheid/zh_sozialversicherungsgericht_IV.2024.00101</w:t>
      </w:r>
    </w:p>
    <w:p>
      <w:r>
        <w:t>FR: ZH_SOZIALVERSICHERUNGSGERICHT IV.2024.00101 du 12 septembre 2024</w:t>
      </w:r>
    </w:p>
    <w:p>
      <w:r>
        <w:t>IT: ZH_SOZIALVERSICHERUNGSGERICHT IV.2024.00101 del 12 settembre 2024</w:t>
      </w:r>
    </w:p>
    <w:p>
      <w:pPr>
        <w:pStyle w:val="Heading2"/>
      </w:pPr>
      <w:r>
        <w:t>Erwägungen</w:t>
      </w:r>
    </w:p>
    <w:p>
      <w:r>
        <w:rPr>
          <w:b/>
        </w:rPr>
        <w:t>E. 1</w:t>
      </w:r>
    </w:p>
    <w:p>
      <w:r>
        <w:t>-6 , 9/10/1-6, 9/15/1-3 ) . Ab Juni 1999 arbeitete er in verschiedenen Gastronomiebetrieben und bezog Taggelder der Arbeitslosenversicherung , bevor er im Jahr 2006 eine selbständige Erwerbstätigkeit aufnahm ( Urk. 9/ 25) . Vom</w:t>
      </w:r>
    </w:p>
    <w:p>
      <w:r>
        <w:t>2. November 2011 bis zur Löschung der Gesellschaft am 4. Januar 2018 war er Gesellschafter und Geschäftsführer der Z.___ GmbH</w:t>
      </w:r>
    </w:p>
    <w:p>
      <w:r>
        <w:t>(später A .___ GmbH ; vgl. Handelsregisterauszug [ Urk. 21 ] ). Ab 1. August 2018 war er bei seinem Bruder in der B.___ GmbH als Umzugs arbeiter angestellt ( Urk. 9/26).</w:t>
      </w:r>
    </w:p>
    <w:p>
      <w:r>
        <w:t>Unter Angabe von Beschwerden nach zwei Operation am rechten Arm im Februar 2020 und im Oktober 2022 meldete er sich am 2 7. März 2023 zum Leistungsbezug bei der Invalidenversicherung an ( Urk. 9 / 18</w:t>
      </w:r>
    </w:p>
    <w:p>
      <w:r>
        <w:t>Ziff.</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März 20 2 3</w:t>
      </w:r>
    </w:p>
    <w:p>
      <w:r>
        <w:t>anhängig gemachten Anmeldung bei der Invali denversicherung könnten allfällige Leistungen frühestens ab September 2023</w:t>
      </w:r>
    </w:p>
    <w:p>
      <w:r>
        <w:t>ausgerichtet werden (vgl. Art. 29 Abs. 1 IVG). In dieser übergangsrechtlichen Konstellation ist die seit 1. Januar 2022 geltende Rechtslage massgebend, die im Folgenden soweit nichts anderes vermerkt ist jeweils in dieser Version wie 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1.4</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 zu erhal 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Die Eingliederungsmassnahmen bestehen gemäss Abs. 3 in medizinischen Massnahmen ( lit . a), Integrationsmassnahmen zur Vorbereitung auf die berufli che Eingliederung ( lit . a bis ), Massnahmen beruflicher Art (Berufsberatung, erst malige berufliche Ausbildung, Umschulung, Arbeitsvermittlung, Kapitalhilfe; lit . b) und in der Abgabe von Hilfsmitteln ( lit . d).</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1. 6</w:t>
      </w:r>
    </w:p>
    <w:p>
      <w:r>
        <w:t>Versicherungsträger und das Sozialversicherungsgericht haben die Beweise frei, das heisst ohne Bindung an förmliche Beweisregeln, sowie umfas 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 spruches gestatten. Insbesondere darf es bei einander widersprechenden medizi 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t>2.1</w:t>
      </w:r>
    </w:p>
    <w:p>
      <w:r>
        <w:t>Die abweisende Leistungsverfügung begründete die Beschwerdegegnerin damit ( Urk. 2), dass sie zur Abklärung des Leistungsanspruchs die Unterlagen der Kran kentaggeldversicherung beigezogen habe . Wegen gesundheitliche r Beschwerden sei</w:t>
      </w:r>
    </w:p>
    <w:p>
      <w:r>
        <w:t>der Beschwerdeführer seit 2 0. September 2022 nicht mehr in der Lage , die</w:t>
      </w:r>
    </w:p>
    <w:p>
      <w:r>
        <w:t>schwere körperliche Tätigkeit als Umzugsmitarbeiter auszuüben . Einfache admi nistrative Aufgaben</w:t>
      </w:r>
    </w:p>
    <w:p>
      <w:r>
        <w:t>und Besichtigungen n ehme er aber weiterhin wahr und g emäss seinen eigenen Aussagen sei er dabei i n einem 40 %</w:t>
      </w:r>
    </w:p>
    <w:p>
      <w:r>
        <w:t>Pensum tätig , wobei eine höhere Beschäftigung von Seiten des Arbeitgebers nicht möglich sei . Ange sichts</w:t>
      </w:r>
    </w:p>
    <w:p>
      <w:r>
        <w:t>dieses Umstandes sei eine berufliche Unterstützung nicht zielführend und ein Anspruch auf eine Invalidenrente zu prüfen. Dabei habe die Behandlerin zu Händen der Krankentaggeldversicherung ausgeführt, dass der Beschwerdeführer für mittelschwere und schwere körperliche Belastung und einseitige Belastung für den rechten Arm eingeschränkt sei. Folglich sei davon auszugehen, dass er in einer der Gesundheit angepassten Tätigkeit zu 100 % arbeitsfähig sei, wobei darauf geachtet werden solle, dass der rechte Arm nicht stark belastet werde. Mit einer derartigen Hilfsarbeitertätigkeit könne er ein rentenausschliessendes Ein kommen erzielen respektive erleide er keine Erwerbseinbusse. Betreffend Stellen suche verwies sie den Beschwerdeführer an das Regionale Arbeitsvermittlungs zentrum. 2.2</w:t>
      </w:r>
    </w:p>
    <w:p>
      <w:r>
        <w:t>Dagegen wandte der Beschwerdeführer im Wesentlichen ein ( Urk. 1 S. 2 f. ), er leide seit langem und schliesslich seit dem 2 0. September 2022 derart stark an Beschwerden, vor allem an seinem Arm, dass er seither in hohem Masse arbeits unfähig sei. Die Beschwerden gingen von den Ellenbogen aus, strahlten in die Unterarme und Finger aus und zeigten sich insbesondere auf der rechten Seite , zunehmend aber auch beidseitig, mit starkem Brennen und Taubheitsgefühlen , die auch nachts bestünden . Die Schmerzen würden immer schlimmer . Diese wür den nun auch schon nach kurzer Zeit im Sitzen und mit den Armen angewinkelt auftreten . L änger</w:t>
      </w:r>
    </w:p>
    <w:p>
      <w:r>
        <w:t>als eine halbe Stunde Autofahren oder Sitzen an einem Tisch mit aufgestützten Armen , sei nicht möglich .</w:t>
      </w:r>
    </w:p>
    <w:p>
      <w:r>
        <w:t>I m Beruf als Umzugsarbeiter sei es ihm deshalb unmöglich , s chwere Lasten zu tragen ,</w:t>
      </w:r>
    </w:p>
    <w:p>
      <w:r>
        <w:t>und auch bei weniger schwe re n Lasten führ te dies sofort zu starken Beschwerden. Zuletzt habe er noch ein zelne Besichtigungen für seinen Arbeitgeber für Offerten etc. durchführen kön nen. Es sei ihm nicht möglich , Tätigkeiten im Büro im Sitzen auszuführen und Offerten selber auszuarbeiten. Er könne also nur noch Fahrten von nicht länger als eine r halbe n Stunde auf sich nehmen , vor Ort Objekte besichtigen und münd lich rapportieren. Dadurch sei sein Beschäftigungsgrad auf 30 % gesunken.</w:t>
      </w:r>
    </w:p>
    <w:p>
      <w:r>
        <w:t>Dr. C.___ habe dazu aus ge führt, dass die Arbeitsunfähigkeit 60 % betrage und Ziel ein weiterer Aufbau und die Normalisierung des Arbeitspensums sei . Zur Frage, ob er in einer anderen , körperlich nicht an spruchsvollen</w:t>
      </w:r>
    </w:p>
    <w:p>
      <w:r>
        <w:t>Tätigkeit 100 %</w:t>
      </w:r>
    </w:p>
    <w:p>
      <w:r>
        <w:t>zu arbeitsfähig sei , habe die Ärztin ausgeführt , es komme auf die Belastung des Arms an, da auch PC-Arbeiten bei Armschmerzen sehr schwierig auszuführen seien. Da sich die Situation seither nicht gebessert und er zunehmend ähnliche Symptome auch am anderen Arm habe , hätte dies Anlass für weitere Abklärungen geben müssen . Es</w:t>
      </w:r>
    </w:p>
    <w:p>
      <w:r>
        <w:t>seien auch weitere gesundheitliche Probleme</w:t>
      </w:r>
    </w:p>
    <w:p>
      <w:r>
        <w:t>hinzugekommen und er habe sich am 20.</w:t>
      </w:r>
    </w:p>
    <w:p>
      <w:r>
        <w:t>Januar 2024 am D.___</w:t>
      </w:r>
    </w:p>
    <w:p>
      <w:r>
        <w:t>einer Operation unterziehen müssen .</w:t>
      </w:r>
    </w:p>
    <w:p>
      <w:r>
        <w:t>Das s er in angepasster Tätigkeit 100 % arbeitsfähig sei , sei nicht</w:t>
      </w:r>
    </w:p>
    <w:p>
      <w:r>
        <w:t>genü gend</w:t>
      </w:r>
    </w:p>
    <w:p>
      <w:r>
        <w:t>abgeklärt und mit einem Gutachten untermauert worden . Sodann habe ihm die Beschwerdegegnerin keine unterstützenden Massnahmen zur Eingliederung zukommen lassen und auch keine solchen abgeklärt (S. 6 f. ). 3. 3.1</w:t>
      </w:r>
    </w:p>
    <w:p>
      <w:r>
        <w:t>Dr. med. E.___ , Fachärztin FMH für Neurologi e , führt e im Bericht vom 12.</w:t>
      </w:r>
    </w:p>
    <w:p>
      <w:r>
        <w:t>November 2019 ( Urk.</w:t>
      </w:r>
    </w:p>
    <w:p>
      <w:r>
        <w:rPr>
          <w:b/>
        </w:rPr>
        <w:t>E. 6</w:t>
      </w:r>
    </w:p>
    <w:p>
      <w:r>
        <w:t>). Die Sozialversicherungsan stalt des Kantons Zürich, IV-Stelle, führte ein Standortgespräch durch ( Urk. 9/22) und zog die Akten der Krankentaggeldversicherung bei ( Urk. 9/34). Mit Vorbe scheid vom 3 0. Oktober 2023 stellte sie die Verneinung eines Leistungsa nspruchs in Aussicht ( Urk. 9/42).</w:t>
      </w:r>
    </w:p>
    <w:p>
      <w:r>
        <w:t>Daran hielt die IV-Stelle n ach erhobenem Einwand ( Urk.</w:t>
      </w:r>
    </w:p>
    <w:p>
      <w:r>
        <w:rPr>
          <w:b/>
        </w:rPr>
        <w:t>E. 6.1</w:t>
      </w:r>
    </w:p>
    <w:p>
      <w:r>
        <w:t>Da die Voraussetzungen für die Bewilligung der unentgeltlichen Rechtspflege erfüllt sind ( Urk. 27 ), ist das Gesuch des Beschwerdeführers vom 1 2. Februar 2024 ( Urk. 1 S. 2) um Gewährung der unentgeltliche Prozessführung zu bewilligen und Rechtsanwalt Bernhard Jüsi zu m unentgeltlichen Rechtvertreter für dieses Ver fahren zu bestellen.</w:t>
      </w:r>
    </w:p>
    <w:p>
      <w:r>
        <w:rPr>
          <w:b/>
        </w:rPr>
        <w:t>E. 6.2</w:t>
      </w:r>
    </w:p>
    <w:p>
      <w:r>
        <w:t>Da es im vorliegenden Verfahren um die Bewilligung oder Verweigerung von Versicherungsleistungen geht, ist das Verfahren kostenpflichtig. Die Gerichts-kosten sind nach dem Verfahrensaufwand und unabhängig vom Streit wert festzulegen ( Art. 69 Abs. 1 bis IVG) und auf Fr. 800.-- festzusetzen. Aus gangsgemäss sind sie dem Beschwerdeführer aufzuerlegen, infolge unentgeltli cher Prozessführung jedoch einstweilen auf die Gerichtskasse zu nehmen, dies unter Hinweis auf § 16 Abs. 4 des Gesetzes über das Sozialversicherungsgericht ( GSVGer ).</w:t>
      </w:r>
    </w:p>
    <w:p>
      <w:r>
        <w:rPr>
          <w:b/>
        </w:rPr>
        <w:t>E. 6.3</w:t>
      </w:r>
    </w:p>
    <w:p>
      <w:r>
        <w:t>Mit Verfügung vom 6. Mai 2024 ( Urk. 1 5 ) wurde unter anderem darauf hinge wiesen, dass gemäss § 8 in Verbindung mit § 7 Abs. 2 der Verordnung über die Gebühren, Kosten und Entschädigungen vor dem Sozialversicherungsgericht die Möglichkeit besteht, dem Gericht vor Fällung des Endentscheides eine detaillierte Zusammenstellung über den bisherigen Zeitaufwand und die bisher angefallenen Barauslagen einzureichen, und dass das Gericht im Unterlassungsfall die Entschä digung nach Ermessen festsetzt.</w:t>
      </w:r>
    </w:p>
    <w:p>
      <w:r>
        <w:t>Bis dato wurde keine entsprechende Honorarnote eingereicht, weshalb der unent geltliche Rechtsvertreter des Beschwerdeführers, Rechtsanwalt Bernhard Jüsi , beim gerichtsüblichen Stundenansatz von Fr. 220.-- (zuzüglich MWST) ermes sensweise mit Fr. 2' 3 00.-- (inkl. Barauslagen und MWST von 8.1 % ) aus der Gerichtskasse zu entschädigen ist. Der Beschwerdeführer wird auf die Nachzah lungspflicht gemäss § 16 Abs. 4 GSVGer hingewiesen . Das Gericht beschliesst:</w:t>
      </w:r>
    </w:p>
    <w:p>
      <w:r>
        <w:t>In Bewilligung des Gesuchs vom 1 2. Februar 2024 wird dem Beschwerdeführer die unentgeltliche Prozessführung gewährt und es wird ihm Rechtsanwalt Bernhard Jüsi , Zürich, als unentgeltlicher Rechtsvertreter für das vorliegende Verfahren bestellt, und erkennt:</w:t>
      </w:r>
    </w:p>
    <w:p>
      <w:r>
        <w:rPr>
          <w:b/>
        </w:rPr>
        <w:t>E. 9</w:t>
      </w:r>
    </w:p>
    <w:p>
      <w:r>
        <w:t>/ 34 / 46-47 ), beim Beschwerdeführer bestehe ein Status nach zweimaligem operativem Eingriff am Nervus</w:t>
      </w:r>
    </w:p>
    <w:p>
      <w:r>
        <w:t>ulnaris rechts . Die Ursache der persistierenden medialen belastungsabhängigen Unterarmschmerzen sei eine schwere Epikondy litis humeri</w:t>
      </w:r>
    </w:p>
    <w:p>
      <w:r>
        <w:t>radialis . Die Befunde n a ch Vorverlagerung des Nervus</w:t>
      </w:r>
    </w:p>
    <w:p>
      <w:r>
        <w:t>ulnaris sei en</w:t>
      </w:r>
    </w:p>
    <w:p>
      <w:r>
        <w:t>regelrecht und klinisch finde sich, abgesehen von leichten Dysästhesien, keine Atrophie, keine Parese und keine Überempfindlichkeit des Nervs, insbesondere nicht kubital. Neurographisch zeige sich eine schöne Ulnaris -Neurografie moto risch und sensibel. Im Nervenultraschall stelle sich der vorverlagerte Nervus</w:t>
      </w:r>
    </w:p>
    <w:p>
      <w:r>
        <w:t>ulnaris rechts kubital normal dar. Im neuromuskulären Ultraschall finde sich eine vermehrte Vaskularisierung im Bereich des Ansatzes des FCU und FDP IV/V,</w:t>
      </w:r>
    </w:p>
    <w:p>
      <w:r>
        <w:t>was gut vereinbar mit der Klinik einer schweren Epikondylitis humeri</w:t>
      </w:r>
    </w:p>
    <w:p>
      <w:r>
        <w:t>radialis</w:t>
      </w:r>
    </w:p>
    <w:p>
      <w:r>
        <w:t>sei. 3.4</w:t>
      </w:r>
    </w:p>
    <w:p>
      <w:r>
        <w:t>Im Bericht der Klinik I.___ , Schulter- und Ellbogenchirurgie , vom 2 8. Juli 2023 ( Urk. 34 / 55-56 ) führten die zuständigen Ärzte aus, der Beschwerdeführer beklage</w:t>
      </w:r>
    </w:p>
    <w:p>
      <w:r>
        <w:t>seit fünf bis sechs Jahren Beschwerden im</w:t>
      </w:r>
    </w:p>
    <w:p>
      <w:r>
        <w:t>Bereich des Ellenbogens mit Ausstrahlung Richtung ulnare Handkante . Seitens der Epi k ondylitis humeri</w:t>
      </w:r>
    </w:p>
    <w:p>
      <w:r>
        <w:t>ulnaris zeig t en sich geringe Beschwerden. Hier berichte der Beschwerdeführer , die adäquate Physiotherapie sei bereits durchgeführt worden, habe aber keinerlei Besserung</w:t>
      </w:r>
    </w:p>
    <w:p>
      <w:r>
        <w:t>gebracht. Die beschriebenen Beschwerden entspr ä chen auch weiterhin einer Affektion des Nervus</w:t>
      </w:r>
    </w:p>
    <w:p>
      <w:r>
        <w:t>ulnaris , die aber in eine r kürzlich durchgeführte n neu rologische n Untersuchung nicht habe verifizier t werden können . Aus schulter chirurgischer Sicht bestehe kein Handlungsbedarf</w:t>
      </w:r>
    </w:p>
    <w:p>
      <w:r>
        <w:t>beziehungsweise Verbesse rungspotenzial . E s erfolge ein Aufgebot zur handchirurgischen Abteilung zur Mitbeurteilung des Falles .</w:t>
      </w:r>
    </w:p>
    <w:p>
      <w:r>
        <w:t>I n einem Bericht der Abteilung Neurologie der Klinik I.___ vom 1 4. September 2023</w:t>
      </w:r>
    </w:p>
    <w:p>
      <w:r>
        <w:t>( Urk. 17/8) hielten die verantwortlich zeichnenden Ärzte fest, aufgrund der klinisch-neurologischen Untersuchung liessen sich keine motori schen Defizite objektivieren . B ei diffuser H ypästhesie, die über das Versorgungs gebiet des N ervus</w:t>
      </w:r>
    </w:p>
    <w:p>
      <w:r>
        <w:t>ulnaris</w:t>
      </w:r>
    </w:p>
    <w:p>
      <w:r>
        <w:t>hin ausgeh e, bestehe ein möglicher Hinweis auf eine</w:t>
      </w:r>
    </w:p>
    <w:p>
      <w:r>
        <w:t>Ausweitung der Symptomatik. Die elektrophysiologische Untersuchung habe ebenfalls unauffällige</w:t>
      </w:r>
    </w:p>
    <w:p>
      <w:r>
        <w:t>Befunde</w:t>
      </w:r>
    </w:p>
    <w:p>
      <w:r>
        <w:t>ohne Hi nweise auf eine Schwerpunktneuropathie rechtsseitig ergeben .</w:t>
      </w:r>
    </w:p>
    <w:p>
      <w:r>
        <w:t>D ie hierauf veranlasste Sonographie des N ervus</w:t>
      </w:r>
    </w:p>
    <w:p>
      <w:r>
        <w:t>Ulnaris rechts liess eine n vorver lagerten N ervus</w:t>
      </w:r>
    </w:p>
    <w:p>
      <w:r>
        <w:t>ulnaris rechts im Ellbogenbereich erkennen ohne eindeutige Pathologie. Zwei festgestellte prominente Faszikel im proximalen Bereich der Vorverlagerung des Nervs konnten gemäss Beurteilung von Dr. med. J.___ , Chefarzt Neurologie der Klinik I.___ , im Bericht vom 2 8. November 2023 nicht als eindeutige Pathologie und nicht als Hauptursache der Beschwerden ein geordnet werden. Gegenüber einem erneuten chirurgischen Eingriff am Nervus</w:t>
      </w:r>
    </w:p>
    <w:p>
      <w:r>
        <w:t>ulnaris empfahl er Zurückhaltung, zumal die Beschwerden nach den stattgehab ten Operationen gemäss Angaben des Beschwerdeführers insgesamt zugenommen hätten. Er empfahl einen Therapieversuch mit einem antineuropathischen Medi kament</w:t>
      </w:r>
    </w:p>
    <w:p>
      <w:r>
        <w:t>( Urk. 17/6). 3.5</w:t>
      </w:r>
    </w:p>
    <w:p>
      <w:r>
        <w:t>Die Fachärztin für Innere Medizin, Kardiologie und Notfallmedizin C.___ , welche de m Beschwerdeführer ab 2 0. September 2022 für seine angestammte Tätigkeit wiederholt 100%ige Arbeitsunfähigkeit en attestiert hatte ( Urk. 9/34/8, 9/34/11, 9/34/18, 9/34/174),</w:t>
      </w:r>
    </w:p>
    <w:p>
      <w:r>
        <w:t>teilte der Krankentaggeldversicherung mit Bericht vom 2 7. Juli 2023 mit, der Beschwerdeführer arbeite im Umzugsunternehmen seines Bruders. E r sei somit nicht immer krankgeschrieben, sondern arbeite mit ange passtem Pensum und Belastungsreduktion häufig im Backoffice ( Urk. 9/34/54). Mit Formularbericht vom selben Tag an die Krankentaggeldversicherung hielt Dr. C.___ zur Frage nach körperlichen, geistigen und psychischen Einschränkun gen fest , Einschränkungen bestünden für mittelschwere und schwere körperliche Belastungen und einseitige Belastungen für den rechten Arm ( Urk. 9/34/52). Wei ter führte sie im Bericht vom 3. Oktober 2023 ( Urk. 3/6) auf Nachfrage der Kran kentaggeldversicherung aus, der Beschwerdeführer versuche an seinen Arbeits platz zurückzukehren und die Arbeitsunfähigkeit betrage vom</w:t>
      </w:r>
    </w:p>
    <w:p>
      <w:r>
        <w:t>1. bis 3 1. Oktober 2023 60 % . Zur Frage, ob in einer anderen körperlich nicht strengen Tätigkeit der Beschwerdeführer per sofort 100 % arbeitsfähig sei, hielt die Ärztin fest, es komme auf die Belastung des Arms an. Auch PC-Arbeiten könnten formal als Tätigkeit bei Armschmerzen sehr schwierig auszuführen sein. Das Datum , ab wann mit einer vollen Arbeitsfähigkeit in einer leidensangepassten Tätigkeit gerechnet werden könne, sei unklar. 4. 4.1</w:t>
      </w:r>
    </w:p>
    <w:p>
      <w:r>
        <w:t>Art. 43 Abs. 1 ATSG statuiert die Sachverhaltsabklärung von Amtes wegen, wobei es im Ermessen des Versicherungsträgers liegt, darüber zu befinden, mit welchen Mitteln diese zu erfolgen hat. Im Rahmen der Verfahrensleitung kommt ihm ein grosser Ermessensspielraum bezüglich Notwendigkeit, Umfang und Zweckmässigkeit von medizinischen Erhebungen zu. Was zu beweisen ist, ergibt sich aus der Sach- und Rechtslage. Gestützt auf den Untersuchungsgrundsatz ist der Sachverhalt soweit zu ermitteln, dass über den Leistungsanspruch zumindest mit dem Beweisgrad der überwiegenden Wahrscheinlichkeit entschieden werden kann (SVR 2007 UV Nr. 33 S. 111; Urteil des Bundesgerichts 9C_57/2019 vom 7. März 2019 E. 3.2; Kieser, ATSG-Kommentar, 4. Aufl. 2020, N 20 zu Art. 43 ATSG). 4.2</w:t>
      </w:r>
    </w:p>
    <w:p>
      <w:r>
        <w:t>Unbestritten und aktenmässig erstellt ist, dass der Beschwerdeführer in seiner angestammten Tätigkeit als Umzugsarbeiter seit 2 0. September 2020 zufolge der Beschwerden im Bereich des rechten Ellbogens/Unterarms mit Schmerzen und Fühlstörungen , welche sich trotz zweimaliger operativer Sanierung nicht nach haltig besserten, seit 2 0. September 2020 nicht mehr arbeitsfähig ist.</w:t>
      </w:r>
    </w:p>
    <w:p>
      <w:r>
        <w:t>Was die Arbeitsfähigkeit in einer angepassten Tätigkeit anbelangt, bestehen gemäss der nachvollziehbaren Beurteilung seiner Hausärztin C.___ Einschränkun gen für mittelschwere und schwere körperliche Belastungen und einseitige Belas tungen für den rechten Arm. Dass regelmässige PC-Arbeiten zu einer solch ein seitigen Belastung für den rechten Arm führen können, wie von Fachärztin</w:t>
      </w:r>
    </w:p>
    <w:p>
      <w:r>
        <w:t>C.___ postuliert (E. 3.5), erscheint dabei ebenfalls nachvollziehbar. Darüberhinausge hende Einschränkungen des Anforderungsprofils lassen sich den Akten indes nicht entnehmen. Gemäss d ipl. Arzt G.___</w:t>
      </w:r>
    </w:p>
    <w:p>
      <w:r>
        <w:t>vom</w:t>
      </w:r>
    </w:p>
    <w:p>
      <w:r>
        <w:t>F.___</w:t>
      </w:r>
    </w:p>
    <w:p>
      <w:r>
        <w:t>ist der Beschwerdeführer in einer Arbeitstätigkeit auf dem allgemeinen Arbeitsmarkt einzig durch Schmer zen bei körperlicher Anstrengung eingeschränkt (E. 3.2).</w:t>
      </w:r>
    </w:p>
    <w:p>
      <w:r>
        <w:t>Inwiefer n zufolge der Armbeschwerden rechts im Rahmen einer leichten körperl ichen Tätigkeit ohne häufige und einseitige Belastung des rechten Arms zusätzliche Einschränkungen im Anforderungsprofil, so auch eine zeitliche Einschränkung des zumutbaren Pensums , begründet sein könnten, ist mit Blick auf die medizinische Aktenlage denn auch nicht nachvollziehbar und wird vom Beschwerdeführer nicht begrün det. Soweit er sich hierfür auf die Angaben von Fachärztin C.___ in ihrem Bericht vom 3. Oktober 2023 beruft ( Urk. 1 S. 6, E. 3.5), lassen sich denselben keine zusätzlichen Einschränkungen im Anforderungsprofil entnehmen.</w:t>
      </w:r>
    </w:p>
    <w:p>
      <w:r>
        <w:t>Im nach Erlass der angefochtenen Verfügung vom 1 2. Januar 2024 erstatteten Bericht vom 2 2. Mai 2024 ( Urk. 17/1) hielt Fachärztin</w:t>
      </w:r>
    </w:p>
    <w:p>
      <w:r>
        <w:t>C.___ dafür, dass der Beschwerdeführer seinen rechten Arm zwar nur bedingt einsetzen könne, eine dauernde Arbeit mit körperlicher Belastung des rechten Armes und eine Tätigkeit am Schreibtisch mit dauernden Schreibarbeiten nicht möglich sei, indes theore tisch Tätigkeiten im Verkauf, Chauffeurtätigkeiten oder Wachdienst mit Vermei dung von Belastungen des rechten Armes grobmotorischer oder feinmotorischer Art denkbar seien (S. 2) . Damit bestätigte sie das oben festgestellte Anforderungs profil.</w:t>
      </w:r>
    </w:p>
    <w:p>
      <w:r>
        <w:t>Eine zusätzliche Einschränkung zufolge angeblich auch auf der linken Seite bestehender Beschwerden lässt sich den Akten nicht entnehmen. Insbesondere finden sich hierzu mit Ausnahme eines elektroneurographischen Befunds vom 1 8. November 2020, welche r zum Schluss auf ein leichtgradiges CTS links mit Befundbesserung führte (Beilage 21 zu Urk. 17/1), keinerlei Befunde in den Akten, welche auf relevante Gesundheitsstörung schliessen liessen. Im Weiteren macht der Beschwerdeführer nicht geltend, zufolge der am 1 6. Dezember 2023 durchge führten proktologischen Operation (Beilage 5 zu Urk. 17/1) in einer angepassten Tätigkeit über eine längere Zeit arbeitsunfähig gewesen zu sein , wofür die Akten denn auch keinen Anhalt bieten (vgl. dazu: Urk. 3/4, Urk. 11, Beilage 4 zu Urk. 17/1). 4.3</w:t>
      </w:r>
    </w:p>
    <w:p>
      <w:r>
        <w:t>Soweit Fachärztin</w:t>
      </w:r>
    </w:p>
    <w:p>
      <w:r>
        <w:t>C.___</w:t>
      </w:r>
    </w:p>
    <w:p>
      <w:r>
        <w:t>am 2 2. Mai 2024 ausführte, seit neun Monaten beklage der Beschwerdeführer zusehends eine Schwäche mit zunehmenden Konzentrati onsstörungen und einer Depression , weshalb sie die Arbeitsfähigkeit nicht abschliessend beurteilen könne ( Urk. 17/1 S. 2), gilt es zu berücksichtigen, dass das Sozialversicherungsgericht n ach ständiger Rechtsprechung die Gesetzmässig keit</w:t>
      </w:r>
    </w:p>
    <w:p>
      <w:r>
        <w:t>von Verwaltungsverfügungen in der Regel nach dem Sachverhalt beurteilt , der zur Zeit des Abschlusses des Verwaltungsverfahrens gegeben war. Tatsachen, die jenen Sachverhalt seither verändert haben, sollen im Normalfall Gegenstand einer neuen Verwaltungsverfügung sein (BGE 130 V 138 E. 2.1 mit Hinweis). Jedoch sind Tatsachen, die sich erst später verwirklichen, insoweit zu berücksich tigen, als sie mit dem Streitgegenstand in engem Sachzusammenhang stehen und geeignet sind, die Beurteilung im Zeitpunkt des Erlasses der Verwaltungsverfü gung zu beeinflussen (BGE 121 V 362 E. 1b, 99 V 98 E. 4; Urteil des Bundesge richts 8C_95/2017 vom 15. Mai 2017 E. 5.1 m.w.H . )</w:t>
      </w:r>
    </w:p>
    <w:p>
      <w:r>
        <w:t>Zwar sprach sich Fachärztin</w:t>
      </w:r>
    </w:p>
    <w:p>
      <w:r>
        <w:t>C.___</w:t>
      </w:r>
    </w:p>
    <w:p>
      <w:r>
        <w:t>am 2 2. Mai 2024 dafür aus, dass der Beschwer deführer seit m ehr als neun Monaten eine psychische Schwäche mit zunehmen den Konzentrationsstörungen und Vergesslichkeit beklage ( Urk. 17/1 S. 1) , mithin bereits Monate vor Erlass des angefochtenen Entscheids vom 1 2. Januar 2023 ( Urk. 2) . Indes lassen ihre – frachfremden – Angaben nicht mit überwiegender Wahrscheinlichkeit auf eine leistungsrelevante Verschlechterung des psychischen Gesundheitszustandes bis zum Erlass des angefochtenen Entscheids vom 1 2. Januar 2024 schliessen. Abgesehen davon, dass dem Bericht von Fachärztin</w:t>
      </w:r>
    </w:p>
    <w:p>
      <w:r>
        <w:t>C.___ vom 3. Oktober 2023 ( Urk. 3/6) noch kein Hinweis auf psychische und kog nitive Störungen zu entnehmen ist, sah sich die Hausärztin des Beschwerdefüh rers offensichtlich erst im Februar 2024 veranlasst, diesen zu eine r psychothera peutische n Behandlung zu überweisen (vgl. Urk. 17/1 S. 1) . Das Erstgespräch bei dipl. Arzt K.___ in der L.___ fand sodann am 1 9. April 2024 statt. Eine Arbeitsunfähigkeit wurde von demselben gemäss E-Mail vom 2 3. Mai 2024 bei diagnostizierter mittelgradiger depressiver Episode nicht ausgestellt und im Zusammenhang mit der Medikation mit Escitalopram 20mg auf eine fragliche Einnahme-Compliance bei einem Blutspiegel unter dem Wirkwert hingewiesen ( Urk. 17/2). Dass weiterführende Abklärungen</w:t>
      </w:r>
    </w:p>
    <w:p>
      <w:r>
        <w:t>bei dieser Sachlage - fehlende zeit echte</w:t>
      </w:r>
    </w:p>
    <w:p>
      <w:r>
        <w:t>psychiatrische oder psychologische Behandlung und fehlende zeitechte</w:t>
      </w:r>
    </w:p>
    <w:p>
      <w:r>
        <w:t>fachärztliche Beurteilung -</w:t>
      </w:r>
    </w:p>
    <w:p>
      <w:r>
        <w:t>auf eine die Arbeitsfähigkeit funktionell einschrän kende psychische Störung , welche vor Erlass des angefochtenen Entscheids ein getreten war, schliessen lassen, kann mit dem notwendigen Beweisgrad der über wiegenden Wahrscheinlichkeit in antizipierter Beweiswürdigung ausgeschlossen werden (BGE 144 V 361 E. 6.5, 136 I 229 E. 5.3, je m.w.H .). 4.4</w:t>
      </w:r>
    </w:p>
    <w:p>
      <w:r>
        <w:t>Zusammengefasst ist gestützt auf die medizinische Aktenlage</w:t>
      </w:r>
    </w:p>
    <w:p>
      <w:r>
        <w:t>mit überwiegender Wahrscheinlichkeit erstellt, dass der Beschwerdeführer in der massgeblichen Zeit von September 202 2 (Beginn Wartejahr) bis zum Erlass des angefochtenen Ent scheids vom 1 2. Januar 2024 in einer körperlich leichten Tätigkeit, welche mit keine r einseitigen Belastung des rechten Armes einhergeht, zu 100 % arbeitsfähig war . Von weiteren Abklärungen sind keine entscheidrelevanten neuen Erkennt nisse zu erwarten, weshalb auf solche zu verzichten ist. 5. 5.1</w:t>
      </w:r>
    </w:p>
    <w:p>
      <w:r>
        <w:t>Was die erwerblichen Auswirkungen dieser Einschränkung in der Arbeitsfähigkeit anbelangt, bestehen auf dem ausgeglichenen Arbeitsmarkt rechtsprechungsge mäss genügend realistische Betätigungsmöglichkeiten für Personen, die funktio nell als Einarmige zu betrachten sind und überdies nur noch leichte Arbeit ver richten können (Urteile des Bundesgerichts 8C_227/2018 vom 1 4. Juni 2018 E. 4.2.1; 8C_37/2016 vom 8. Juli 2016 E. 5.1.2 mit Hinweis). Es entspricht der Pra xis, selbst bei faktischer Einhändigkeit eine erheblich erschwerte Verwertbarkeit der Arbeitsfähigkeit anzunehmen, gleichwohl aber sogar bei Versicherten, die ihre dominante Hand gesundheitlich bedingt nur sehr eingeschränkt (z.B. als unbelas tete Zudienhand ) einsetzen können, einen hinreichend grossen Arbeitsmarkt mit realistischen Betätigungsmöglichkeiten zu unterstellen (Urteil des Bundesgerichts 9C_396/2014 vom 1 5. April 2015 E. 5.2 mit Hinweisen). Längst nicht alle im Arbeitsprozess im weitesten Sinne notwendigen Aufgaben und Funktionen im Rahmen der Überwachung und Prüfung werden durch Computer und automati sierte Maschinen ausgeführt. Abgesehen davon müssen solche Geräte auch bedient und ihr Einsatz ebenfalls überwacht und kontrolliert werden. Zu denken ist etwa an einfache Überwachungs-, Prüf- und Kontrolltätigkeiten sowie an die Bedienung und Überwachung von (halb-) automatischen Maschinen oder Pro duktionseinheiten, die keinen Einsatz der beeinträchtigten Han d voraussetzen (vgl. dazu SVR 2017 IV Nr. 12 S. 29; Urteil des Bundesgerichts 8C_37/2016 vom 8. Juli 2016 E. 5.1.2 mit Hinweisen). Entsprechend ist im Falle des Beschwerde führers, welcher zwar auf der dominanten rechten Armseite einschränkt ist, aber über eine Funktionalität verfügt, welche wohl deutlich über diejenige eine r</w:t>
      </w:r>
    </w:p>
    <w:p>
      <w:r>
        <w:t>unbelastete n</w:t>
      </w:r>
    </w:p>
    <w:p>
      <w:r>
        <w:t>Zudienhand hinausgeht, ohne Weiterungen von der Verwertbarkeit der Restarbeitsfähigkeit auszugehen. 5.2</w:t>
      </w:r>
    </w:p>
    <w:p>
      <w:r>
        <w:t>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Als Erwerbseinkommen im Sinne von Artikel 16 ATSG gelten gemäss Art. 25 Abs. 1 IVV mutmassliche jährliche Erwerbseinkommen, von denen Beiträge nach AHVG erhoben würden. Nicht dazu gehören indessen: a.</w:t>
      </w:r>
    </w:p>
    <w:p>
      <w:r>
        <w:t>Leistungen des Arbeitgebers für den Lohnausfall infolge Unfall oder Krankheit bei ausgewiesener Arbeitsunfähigkeit; b.</w:t>
      </w:r>
    </w:p>
    <w:p>
      <w:r>
        <w:t>Arbeitslosenentschädigungen, Erwerbsausfallentschädigungen nach EOG und Taggelder der Invalidenversicherung.</w:t>
      </w:r>
    </w:p>
    <w:p>
      <w:r>
        <w:t>Die massgebenden Erwerbseinkommen nach Artikel 16 ATSG sind in Bezug auf den gleichen Zeitraum festzusetzen und richten sich nach dem Arbeitsmarkt in der Schweiz (Art. 25 Abs. 2 IVV). 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Wirtschaftsab teilungen und an die Nominallohnentwicklung anzupassen (Art. 25 Abs. 4 IVV). 5.2.2</w:t>
      </w:r>
    </w:p>
    <w:p>
      <w:r>
        <w:t>Die Beschwerdegegnerin ermittelte das Valideneinkommen entsprechend ihren Akten nicht ausgehend vom Einkommen, welches der Beschwerdeführer ohne Invalidität als Umzugsmitarbeiter bei der B.___ GmbH im Jahr 2023 (frühestmöglicher Rentenbeginn) hätte verdienen können, da das dort erzielbare Einkommen von Fr. 48'000. -- ( vgl. Urk. 9/26/4 Ziff. 5.2) mehr als fünf Prozent unterhalb des branchenüblichen Zentralwertes der LSE lag. Vielmehr bemass sie das Valideneinkommen in Anwendung von Art. 26 Abs. 2 IVV rich tigerweise</w:t>
      </w:r>
    </w:p>
    <w:p>
      <w:r>
        <w:t>gestützt auf den monatlichen Bruttolohn (Zentralwert) im Sektor 49-52 (u.a. Lagerei ) gemäss LSE 2020, was unter Berücksichtigung der Nominalloh nen t wicklung und der betriebsüblichen Arbeitszeit zu einem hier massgeblichen Valideneinkommen von Fr. 60'333.55 führt ( Fr. 4'901.-- x 12 : 40 x 42.1 [ Bundesamt für Statistik, Betriebsübliche Arbeitszeit nach Wirtschaftsabteilun gen, T. 03.02.03.01.04.01 ]</w:t>
      </w:r>
    </w:p>
    <w:p>
      <w:r>
        <w:t>: 100 %</w:t>
      </w:r>
    </w:p>
    <w:p>
      <w:r>
        <w:t>[ Nominallohnindex, Männer , 2021-2023, Basis 2020 = 100] x 102.60 [2023] % x 95 % [ Art. 26 Abs. 2 IVV] ). 5.2.3</w:t>
      </w:r>
    </w:p>
    <w:p>
      <w:r>
        <w:t>Da der Beschwerdeführer mit seiner weiterhin ausgeübten Tätigkeit im Unterneh men seines Bruders in einem Pensum von 40 % (vorwiegend Besichtigungen der Wohnungen oder Firmen vor Offertstellung , vgl. dazu: Urk. 9/35/1) die ihm ver bliebene funktionelle Leistungsfähigkeit in Bezug die ihm zumutbare Erwerbstä tigkeit pens ums mässig nicht bestmöglich verwertet e und eine Ausdehnung des Pensums von Arbeitgeberseite nicht möglich war ( Urk. 9/35), ist für die Ermitt lung des Invalideneinkommens nicht auf das tatsächlich erzielte Einkommen ( vgl. Art. 26 bis Abs. 1 IVV), sondern ebenfalls auf die LSE abzustellen.</w:t>
      </w:r>
    </w:p>
    <w:p>
      <w:r>
        <w:t>Dabei ist auf die Tabelle TA1_tirage_skill_level, Total, Männer, Kompetenzniveau 1 (einfache Tätigkeiten körperlicher oder handwerklicher Art) abzustellen ( BGE 148 V 174 E. 6.2 ). Ausgehend vom monatlichen Bruttolohn (Zentralwert) von Fr.</w:t>
      </w:r>
    </w:p>
    <w:p>
      <w:r>
        <w:t>5' 261 .-- und angepasst an die betriebsübliche Arbeitszeit von 41.7 Wochen stunden und die Nominallohnentwicklung ergibt dies ein Einkommen von Fr. 67'131.40 ( Fr. 5' 261 .-- x</w:t>
      </w:r>
    </w:p>
    <w:p>
      <w:r>
        <w:rPr>
          <w:b/>
        </w:rPr>
        <w:t>E. 12</w:t>
      </w:r>
    </w:p>
    <w:p>
      <w:r>
        <w:t>: 40 x 41.7 : 100 % [2020] x 102 % [202 3 ] ) .</w:t>
      </w:r>
    </w:p>
    <w:p>
      <w:r>
        <w:t>Ob hiervon ein Abzug vom Tabellenlohn vorzunehmen wäre, kann offenbleiben, da selbst unter Gewährung des maximal möglichen Abzugs von 25 %</w:t>
      </w:r>
    </w:p>
    <w:p>
      <w:r>
        <w:t>(BGE 135 V 297 E. 5.2 mit Hinweisen) ein Invaliditätsgrad von gerundet nur 17 % resul tier t e ( Fr. 67'131.40 x 75 % : Fr. 60'333.55 x 100 % - 100 % ), was nicht nur einem Anspruch auf eine Invalidenrente (E. 1.3 ) entgegensteht, sondern auch einem solchen auf Umschulung gemäss Art.</w:t>
      </w:r>
    </w:p>
    <w:p>
      <w:r>
        <w:rPr>
          <w:b/>
        </w:rPr>
        <w:t>E. 17</w:t>
      </w:r>
    </w:p>
    <w:p>
      <w:r>
        <w:t>IVG,</w:t>
      </w:r>
    </w:p>
    <w:p>
      <w:r>
        <w:t>welcher eine bleibende oder längere Zeit dauernde Erwerbseinbusse von etwa 20 % voraussetzt (BGE 130 V 488 E. 4.2, 124 V 108 E. 2a und b, je mit Hinweisen; vgl. auch Urteil des Bun desgerichts 8C_266/2021 vom 13. Juli 2021 E. 4.2.3 mit Hinweisen).</w:t>
      </w:r>
    </w:p>
    <w:p>
      <w:r>
        <w:t>5.3</w:t>
      </w:r>
    </w:p>
    <w:p>
      <w:r>
        <w:t>Inwiefern der Beschwerdeführer bei der Suche nach einer geeigneten Stelle zufolge seiner körperlichen Beschwerden im rechten Arm eingeschränkt und auf berufliche Unterstützung im Rahmen beruflicher Eingliederungsmassnahmen durch die Beschwerdegegnerin angewiesen sein soll, wird von diesem nicht erläutert und ist aufgrund der Akten nicht ersichtlich .</w:t>
      </w:r>
    </w:p>
    <w:p>
      <w:r>
        <w:t>Nach dem Gesagten hat die Beschwerdegegnerin mit dem angefochtenen Ent scheid einen Leistungsanspruch des Beschwerdeführers zu Recht verneint. Die Beschwerde ist abzuweisen.</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