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IV.2024.00094 vom 17. April 2024</w:t>
      </w:r>
    </w:p>
    <w:p>
      <w:r>
        <w:t>ZH Sozialversicherungsgericht, 2024-04-17, DE</w:t>
      </w:r>
    </w:p>
    <w:p>
      <w:r>
        <w:rPr>
          <w:b/>
        </w:rPr>
        <w:t xml:space="preserve">Quelle: </w:t>
      </w:r>
      <w:r>
        <w:t>https://mcp.opencaselaw.ch/entscheid/zh_sozialversicherungsgericht_IV.2024.00094</w:t>
      </w:r>
    </w:p>
    <w:p>
      <w:r>
        <w:t>FR: ZH_SOZIALVERSICHERUNGSGERICHT IV.2024.00094 du 17 avril 2024</w:t>
      </w:r>
    </w:p>
    <w:p>
      <w:r>
        <w:t>IT: ZH_SOZIALVERSICHERUNGSGERICHT IV.2024.00094 del 17 aprile 2024</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2022.</w:t>
      </w:r>
    </w:p>
    <w:p>
      <w:r>
        <w:t>Da die Entstehung eines Leistungs anspruchs vorliegend angesichts der am 22. August 2023 erfolgten Neuanmeldung ebenfalls frühestens ab diesem Datum in Betracht fällt, sind die ab 1. Januar 2022 gültigen Rechtsvorschriften anwendbar .</w:t>
      </w:r>
    </w:p>
    <w:p>
      <w:r>
        <w:rPr>
          <w:b/>
        </w:rPr>
        <w:t>E. 1.2</w:t>
      </w:r>
    </w:p>
    <w:p>
      <w:r>
        <w:t>Wurde eine Rente wegen eines zu geringen Invaliditätsgrades</w:t>
      </w:r>
    </w:p>
    <w:p>
      <w:r>
        <w:t>verweigert, so wird nach Art. 87 Abs. 3 IVV eine neue Anmeldung nur geprüft, wenn die Voraus set zungen gemäss Abs. 2 dieser Bestimmung erfüllt sind. Danach ist im Revisi ons gesuch glaubhaft zu machen, dass sich der Grad der Invalidität der versicher ten Person in einer für den Anspruch erheblichen Weise geändert hat.</w:t>
      </w:r>
    </w:p>
    <w:p>
      <w:r>
        <w:t>Ergibt die Prüfung durch die Verwaltung, dass die Vorbringen der versicherten Person nicht glaubhaft sind, so erledigt sie das Gesuch ohne weitere Abklärungen durch Nichteintreten. Tritt die Verwaltung auf die Neuanmeldung ein, so hat sie die Sache materiell abzuklären und sich zu vergewissern, ob die von der versi cherten Person glaubhaft gemachte Veränderung des Invaliditätsgrades auch tatsächlich eingetreten ist; sie hat demnach in analoger Weise wie bei einem Revi 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 stellte Veränderung genügt, um nunmehr eine anspruchsbegründende Invalidität zu bejahen, und hernach zu beschliessen. Im Beschwerdefall obliegt die gleiche materielle Prüfungspflicht auch dem Gericht (Urteil des Bundes-gerichts 9C_234/2023 vom 4. September 2023 E. 1.2, insbesondere mit Hinweis auf</w:t>
      </w:r>
    </w:p>
    <w:p>
      <w:r>
        <w:t>BGE 117 V 198 E. 3a). 1. 3</w:t>
      </w:r>
    </w:p>
    <w:p>
      <w:r>
        <w:t>Mit dem Beweismass des Glaubhaftmachens sind herabgesetzte Anforderungen an den Beweis verbunden; die Tatsachenänderung muss nicht nach dem im Sozialversicherungsrecht sonst üblichen Beweisgrad der überwiegenden Wahr scheinlichkeit (BGE 138 V 218 E. 6) erstellt sein (Urteil des Bundesgerichts 8C_735/2019 vom 25. Februar 2020 E. 4.2). Für das Beweismass des Glaubhaft machens genügt es, dass für das Vorhandensein des behaupteten rechtserheb lichen Sachumstands wenigstens gewisse Anhaltspunkte bestehen, auch wenn durchaus noch mit der Möglichkeit zu rechnen ist, bei eingehender Abklärung werde sich die behauptete Änderung nicht erstellen lassen. Weder eine im Vergleich zu früheren ärztlichen Einschätzungen ungleich attestierte Arbeits-unfähig keit noch eine unterschiedliche diagnostische Einordnung des geltend gemachten Leidens genügt per se, um auf einen veränderten Gesundheitszustand zu schlies sen; notwendig ist vielmehr eine veränderte Befundlage. Je länger die letzte materielle Prüfung zurückliegt, umso weniger strenge Anforderungen sind an die Glaubhaftmachung zu stellen (vgl. BGE 109 V 108 E. 2b; Urteile des Bundes gerichts 8C_531/2022 vom 23. August 2023 E. 3.2.2 und 9C_57/2021 vom 8. Juli 2021 E. 4.2, je mit Hinweisen ). 1. 4</w:t>
      </w:r>
    </w:p>
    <w:p>
      <w:r>
        <w:t>Streitgegenstand im System der nachträglichen Verwaltungsrechtspflege ist das Rechtsverhältnis, welches – im Rahmen des durch die Verfügung beziehungs weise den Einspracheentscheid bestimmten Anfechtungsgegenstandes – den aufgrund der Beschwerdebegehren effektiv angefochtenen Verfügungsgegen stand bildet (BGE 144 I 11 E. 4.3, 125 V 413 E. 1b). Anfechtungs- und Streit ge genstand sind danach identisch, wenn die Verwaltungsverfügung beziehungs weise der Einspracheentscheid insgesamt angefochten wird (BGE 131 V 164 E. 2.1).</w:t>
      </w:r>
    </w:p>
    <w:p>
      <w:r>
        <w:t>Richtet sich die Beschwerde gegen einen Nichteintretensentscheid , hat das Gericht, ungeachtet der Vorbringen der beschwerdeführenden Partei, zu prüfen und darüber zu entscheiden, ob die Verwaltung zu Recht nicht auf das Begehren eingetreten ist. Der richterliche Entscheid in der Sache (Sachentscheid) hat in dieser besonderen verfahrensmässigen Situation den formellen Gesichtspunkt des Nichteintretens durch die untere Instanz zum Gegenstand. Dagegen hat sich das Gericht mit den materiellen Anträgen nicht zu befassen (BGE 132 V 74 E. 1.1, 125 V 503 E. 1). 2.</w:t>
      </w:r>
    </w:p>
    <w:p>
      <w:r>
        <w:t>2.1</w:t>
      </w:r>
    </w:p>
    <w:p>
      <w:r>
        <w:t>Die Beschwerdegegnerin begründete ihren Nichteintretensentscheid vom 9. Januar 202 4 ( Urk. 2) damit, dass aufgrund der Aktenlage keine Veränderung des Gesund heitszustandes seit der letzten Abweisung des Leistungsbegehrens glaubhaft gemacht worden</w:t>
      </w:r>
    </w:p>
    <w:p>
      <w:r>
        <w:t>sei. 2.2</w:t>
      </w:r>
    </w:p>
    <w:p>
      <w:r>
        <w:t>Dem hielt der Beschwerdeführer im Wesentlichen entgegen ( Urk. 1), dass er mit dem Bericht des D.___ eine massgebliche Verschlechterung des Gesundheitszustandes und der Leistungsfähigkeit glaubhaft gemacht habe. Insbesondere habe er dargelegt, dass er inzwischen immer wieder gestürzt sei, wenn ihm schwindlig geworden sei. Dies sei insoweit neu, als ihm medizinisch zwar zuvor schon Schwindelbeschwerden attestiert worden seien, diese nun aber zugenommen hätten und zu Stürzen führen würden. Zudem lasse sich dem Bericht des D.___ entnehmen, dass er in seiner Leistungsfähigkeit deutlich eingeschränkt sei und nicht mehr als ein 10 %-Pensum zu leisten vermöge. 3. 3.1</w:t>
      </w:r>
    </w:p>
    <w:p>
      <w:r>
        <w:t>Mit Verfügung vom 16. April 2020 ( Urk. 6/ 91 ) beurteilte die Beschwerdegegnerin den Leistungs anspruch des Beschwerdeführers erst- und letztmals materiell und verneinte einen Anspruch auf IV-Leistungen. Dies begründete sie damit, dass der Beschwerdeführer in einer leidensangepass ten Tätigkeit (körperlich leichte und mittelschwere, einfach strukturierte und klar vorgegebene Tätigkeiten) zu 100 % arbeits fähig sei.</w:t>
      </w:r>
    </w:p>
    <w:p>
      <w:r>
        <w:t>In medizinischer Hinsicht stützte sich die Beschwerdegegnerin auf das von ihr</w:t>
      </w:r>
    </w:p>
    <w:p>
      <w:r>
        <w:t>veranlasste polydisziplinäre Gutachten des Z.___ vom 13. November 2019 ( Urk. 6 / 71 ff.). Darin wurden folgende Diagnosen mit Auswirkung auf die Arbeitsfähigkeit gestellt ( Urk. 6 / 71 /</w:t>
      </w:r>
    </w:p>
    <w:p>
      <w:r>
        <w:rPr>
          <w:b/>
        </w:rPr>
        <w:t>E. 4</w:t>
      </w:r>
    </w:p>
    <w:p>
      <w:r>
        <w:t>( Urk.</w:t>
      </w:r>
    </w:p>
    <w:p>
      <w:r>
        <w:rPr>
          <w:b/>
        </w:rPr>
        <w:t>E. 6</w:t>
      </w:r>
    </w:p>
    <w:p>
      <w:r>
        <w:t>/1 14 = Urk. 2) auf das neue Leistungs begehren nicht ein. 2.</w:t>
      </w:r>
    </w:p>
    <w:p>
      <w:r>
        <w:t>Gegen die Nichteintretensverfügung vom 9. Januar 2024 erhob der Versicherte am 7. Februar 202 4 Beschwerde mit dem Antrag, dass die Verfügung vom 9.</w:t>
      </w:r>
    </w:p>
    <w:p>
      <w:r>
        <w:t>Januar 2024 aufzuheben und die Sache an die Beschwerdegegnerin zurückzuweisen sei, damit sie das Leistungsgesuch materiell behandle, Abklärungen vornehme und hernach über das Leistungsbegehren neu entscheide</w:t>
      </w:r>
    </w:p>
    <w:p>
      <w:r>
        <w:t>( Urk. 1 S. 2 ). Die Beschwerdegegnerin schloss mit Beschwerdeantwort vom 18. März 2024</w:t>
      </w:r>
    </w:p>
    <w:p>
      <w:r>
        <w:t>auf Ab weisung der Beschwerde ( Urk. 5) , was dem Beschwerdeführer mit Verfügung vom 19. März 2024 angezeigt wurde ( Urk.</w:t>
      </w:r>
    </w:p>
    <w:p>
      <w:r>
        <w:rPr>
          <w:b/>
        </w:rPr>
        <w:t>E. 7</w:t>
      </w:r>
    </w:p>
    <w:p>
      <w:r>
        <w:t>) . Das Gericht zieht in Erwägung: 1.</w:t>
      </w:r>
    </w:p>
    <w:p>
      <w:r>
        <w:rPr>
          <w:b/>
        </w:rPr>
        <w:t>E. 9</w:t>
      </w:r>
    </w:p>
    <w:p>
      <w:r>
        <w:t>): - Chronisches zervikogenes Schmerzsyndrom mit Generalisierungstendenz (rechts) - St. n. kraniozervikalem Beschleunigungstrauma vom 07.05.2016 - HWS-Distorsion QTF II - Mögliche leichte traumatische Hirnverletzung - BWS-Kontusion - Leichte degenerative HWS-Veränderungen - Kein Nachweis eines medullären und/oder radikulären Reiz- und Ausfallsyndroms</w:t>
      </w:r>
    </w:p>
    <w:p>
      <w:r>
        <w:t>Diagnosen ohne Auswirkung auf die Arbeitsfähigkeit wurden folgende erhoben ( Urk. 6 /7 1 /9 f.): - Hypercholesterinämie - Adipositas Grad 1 - Diabetes mellitus Typ 2 - Chronische koronare Herzkrankheit - Axiale Hiatushernie - St. n. VKB-Plastik links am 24.02.2009 - St. n. Somatisierungsstörung, aktuell remittiert (ICD-10 F45.1) - DD: St. n. möglichen dissoziativen Störungen (ICD-10 F44) - Verdacht auf eine zumindest leichte neuropsychologische Störung mit attentionalen und exekutiven Funktionsschwächen - Nicht organische Zuckungen des Kopfs - Verdacht auf dissoziative Bewegungsstörung - Anamnestisch Verdacht auf leichte Polyneuropathie 3.2 3.2.1</w:t>
      </w:r>
    </w:p>
    <w:p>
      <w:r>
        <w:t>Im Rahmen der Neuanmel dung legte</w:t>
      </w:r>
    </w:p>
    <w:p>
      <w:r>
        <w:t>der Beschwerde führer die folgenden medizinischen Unterlagen auf :</w:t>
      </w:r>
    </w:p>
    <w:p>
      <w:r>
        <w:t>Mit Kurzbericht vom 3. Oktober 2023 ( Urk. 6/106/1) hielt Dr. med. A.___ , Fachärztin FMH für Allgemeine Innere Medizin, fest, dass der Beschwerdeführer in den letzten Jahren über eine zunehmende Verschlechterung seines Allgemeinzustandes berichtet habe. Er habe einige unvorhergesehene, unprovozierte und unerklärte Stürze erlebt und klage über eine zunehmende Verschlechterung seines Gedächtnisses. Insgesamt sei eine Abnahme seiner Leistungsfähigkeit zu beobachten.</w:t>
      </w:r>
    </w:p>
    <w:p>
      <w:r>
        <w:t>In den Notfallberichten (ambulant) vom 12. und 14. Mai 2023 ( Urk. 6/106/2 ff. ) führten die Ärzte des B .___</w:t>
      </w:r>
    </w:p>
    <w:p>
      <w:r>
        <w:t>aus, dass der Beschwerdeführer sich nach einem Sturz auf beide Knie und die linke Seite am 12. Mai 2023 selbst vorgestellt und über Schmerzen in beiden Knien sowie im linken lateralen Rippenbogen geklagt habe. Er habe von eine m Schwächeanfall berichtet, bei dem er zusammengesunken sei un d sich beide Knie angeschlagen habe . Seit einem Verkehrsunfall im Jahr 2016 mit Schleudertrauma fühle er sich schwach. Die Schwäche bestehe über der gesamten rechten Körperhälfte. Zudem leide er unter andauernder Müdigkeit.</w:t>
      </w:r>
    </w:p>
    <w:p>
      <w:r>
        <w:t>Die Ärzte stellten eine Kontusion der Patellae beidseits sowie der 10. Rippe links nach dem Sturz fest .</w:t>
      </w:r>
    </w:p>
    <w:p>
      <w:r>
        <w:t>Am 11. September 2023 berichteten die Ärzte des B.___</w:t>
      </w:r>
    </w:p>
    <w:p>
      <w:r>
        <w:t>über eine erneute Behandlung</w:t>
      </w:r>
    </w:p>
    <w:p>
      <w:r>
        <w:t>auf der Notfallstation nach Zuweisung via Rettungsdienst aufgrund eines Sturzes ohne Kopfanprall am 6. September 2023 ( Urk. 6/106/7 ff.). Der Beschwerdeführer habe berichtet, dass er sich an den Vorfall nicht mehr so richtig erinnern könne. Laut R e ttungsdien s t sei er auf dem Sozialamt kollabiert, als er habe aufstehen wollen. Er sei für ein paar Sekunden ganz abwesend gewesen. Insgesamt fühle er sich schon den ganzen Morgen sehr schwach, vor allem seine Beine, aber ihm sei nicht schwindelig. Aktuell im Krankenhaus habe er Schmerzen in der Brust. Vor sieben Jahren habe er einen Autounfall gehabt, seitdem habe er Nackenschmerzen und Schulterschmerzen, zudem würde er rezidivierend stürzen aufgrund von Gleichgewichtsproblemen und leichtem Schwindel. Die Ärzte konnten klinisch und laborchemisch keine wegweisenden Befunde oder Auffälligkeiten feststellen und die Ursache des erneuten Sturzes blieb unklar. 3.2.2</w:t>
      </w:r>
    </w:p>
    <w:p>
      <w:r>
        <w:t>Dipl.-med.</w:t>
      </w:r>
    </w:p>
    <w:p>
      <w:r>
        <w:t>C.___ vom Regionale n</w:t>
      </w:r>
    </w:p>
    <w:p>
      <w:r>
        <w:t>Ä rztliche n Dienst ( RAD ), Fachärztin für Allgemeine Innere Medizin , Prävention und Public Health, führte in ihrer Stellungnahme vom 10. November 2023 aus, dass die Hausärztin über eine Verschlechterung des Gesundheitszustandes mit diversen Stürzen auf die Knie und einer Verschlechterung der G e dächt n isleistung berichtet habe. Anlässlich der erforderlichen Abklärungen im B.___ habe jedoch kein gravierendes medizinisches Problem gefunden werden können. Sämtlichen Berichten sei zu entnehmen, dass der Beschwerdeführer selbst seine Beschwerden auf ein Schleudertrauma aus dem Jahr 2016 zurückführe. Neue, bisher nicht berücksichtigte medizinische Tatsachen beziehungsweise Sachverhalte seien den eingereichten Unterlagen nicht zu entnehmen. Die Abnahme der Gedäch t nisleistung sei aus versicherungsmedizinischer Sicht physiologisch und mit zunehmende m Alter und Dekonditionierung nicht unüblich ( Urk. 6/108 / 2). 3.2.3</w:t>
      </w:r>
    </w:p>
    <w:p>
      <w:r>
        <w:t>Mit seinem Einwand vom 7.</w:t>
      </w:r>
    </w:p>
    <w:p>
      <w:r>
        <w:t>Dezember 2023 ( Urk. 6/111) legte der Beschwerdeführer einen Bericht des D.___ vom 24.</w:t>
      </w:r>
    </w:p>
    <w:p>
      <w:r>
        <w:t>November 2023 auf. Darin wurde berichtet, dass der Beschwerdeführer seit Mai 2022 in einem Programm zur Sozialen Integration angemeldet sei und zweimal zwei Stunden pro Woche (10 %) arbeite. Danach sei er jeweils erschöpft. Wegen chronischer Schmerzen müsse der Beschwerdeführer täglich Medikamente einnehmen. Die Ausdauer, die Konzentration, die Kraft und die Bewegungsmöglichkeiten seien stark eingeschränkt. Oft sei ihm im letzten Jahr schwindlig geworden, wiederholt sei er gestürzt. 4.</w:t>
      </w:r>
    </w:p>
    <w:p>
      <w:r>
        <w:t>Mit den im Rahmen der erneuten Anmeldung eingereichten Berichten (vorstehend E. 3.2) vermag der Beschwerdeführer keine rele vante Verschlechterung seines Gesundheitszustandes glaubhaft darzutun.</w:t>
      </w:r>
    </w:p>
    <w:p>
      <w:r>
        <w:t>Zwar scheint der Beschwerdeführer verschiedentlich gestürzt zu sein, was zumindest in zwei Fällen zu (ambulanten) Notfallbehandlungen führte. Doch konnten gemäss</w:t>
      </w:r>
    </w:p>
    <w:p>
      <w:r>
        <w:t>den im Zeitpunkt der Verfügung vorliegenden Arztberichten des</w:t>
      </w:r>
    </w:p>
    <w:p>
      <w:r>
        <w:t>B.___ ( Urk. 6/106 /2 ff. ) im ersten Fall lediglich Kontusionen von Knien und 10. Rippe link s und im zweiten Fall gar keine wegweisenden Befunde oder laborchemischen Auffälligkeiten festgestellt werden. Zudem schilderte der Beschwerdeführer seine Beschwerden gegenüber den Ärzten jeweils im Zusammenhang mit</w:t>
      </w:r>
    </w:p>
    <w:p>
      <w:r>
        <w:t>der</w:t>
      </w:r>
    </w:p>
    <w:p>
      <w:r>
        <w:t>HWS-Distorsion , welche bereits im Ja hr 2016 stattgefunden hat .</w:t>
      </w:r>
    </w:p>
    <w:p>
      <w:r>
        <w:t>Bereits anlässlich der Begutachtung durch das Z.___ hatte der Beschwerdeführer unsystematisierte Schwindelbeschwerden beklagt, welche keinem fassbaren Korrelat zugeordnet werden konnten ( Urk. 6/71/10). Mithin lassen sich den erwähnten Berichten keine Hinweise auf eine – auch zeitlich – wesentliche Verschlechterung des Gesund heitszustandes seit der abweisenden Verfügung vom 16. April 2020 ( Urk. 6/ 91 )</w:t>
      </w:r>
    </w:p>
    <w:p>
      <w:r>
        <w:t>entnehmen. Dasselbe gilt auch für den Bericht der Hausärztin ( Urk. 6/106/1), in welche m lediglich unspezifisch und vornehmlich gestützt auf die Angaben des Beschwerdeführers von einer Verschlechterung von Allgemeinzustand, Gedächtnis und Leistungsfähigkeit gesprochen wird , ohne irgendwelche objektive Befunde aufzuführen.</w:t>
      </w:r>
    </w:p>
    <w:p>
      <w:r>
        <w:t>Dem mit dem Einwand eingereichten Bericht des D.___ ( Urk. 6/110) liegt sodann keine medizinische Beurteilung zugrunde. 5.</w:t>
      </w:r>
    </w:p>
    <w:p>
      <w:r>
        <w:t>Nach dem Gesagten ist gestützt auf die vom Beschwerdeführer bis zum Erlass der angefochtenen Verfügung eingereichten Unter lagen keine massgebliche Verän derung seines Gesundheitszustandes seit Erlass der Verfügung vom 16. April</w:t>
      </w:r>
    </w:p>
    <w:p>
      <w:r>
        <w:t>2020 ( Urk. 6/ 91 )</w:t>
      </w:r>
    </w:p>
    <w:p>
      <w:r>
        <w:t>glaubhaft gemacht worden , die anspruchsrelevant sein könnte. Es ist daher nicht zu beanstanden, dass die Beschwerdegegnerin in der angefochtenen Verfügung auf die Neuanmeldung nicht eingetreten ist. Die Beschwerde ist daher abzuweisen. 6.</w:t>
      </w:r>
    </w:p>
    <w:p>
      <w:r>
        <w:t>Das Beschwerdeverfahren bei Streitigkeiten über IV-Leistungen vor dem kanto nalen Versicherungsgericht ist kostenpflichtig. Die Kosten werden nach dem Verfahrens aufwand und unabhängig vom Streitwert im Rahmen von Fr. 200.-- bis Fr. 1'000.-- festgelegt (Art. 69 Abs. 1 bis IVG). Im vorliegenden Verfahren sind sie ermessensweise auf Fr. 6 00.-- anzusetzen und ausgangsgemäss dem unterlie genden Beschwerdeführer aufzuerlegen. Das Gericht erkennt: 1.</w:t>
      </w:r>
    </w:p>
    <w:p>
      <w:r>
        <w:t>Die Beschwerde wird abgewiesen. 2.</w:t>
      </w:r>
    </w:p>
    <w:p>
      <w:r>
        <w:t>Die Gerichtskosten von Fr. 6 00 .-- werden dem Beschwerdeführer auferlegt.</w:t>
      </w:r>
    </w:p>
    <w:p>
      <w:r>
        <w:t>Rechnung und Einzahlungsschein werden dem Kostenpflichtigen nach Eintritt der Rechtskraft zugestellt. 3.</w:t>
      </w:r>
    </w:p>
    <w:p>
      <w:r>
        <w:t>Zustellung gegen Empfangsschein an: - Rechtsanwalt Viktor Györffy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PhilippSchilling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