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IV.2024.00082 vom 8. August 2024</w:t>
      </w:r>
    </w:p>
    <w:p>
      <w:r>
        <w:t>ZH Sozialversicherungsgericht, 2024-08-08, DE</w:t>
      </w:r>
    </w:p>
    <w:p>
      <w:r>
        <w:rPr>
          <w:b/>
        </w:rPr>
        <w:t xml:space="preserve">Quelle: </w:t>
      </w:r>
      <w:r>
        <w:t>https://mcp.opencaselaw.ch/entscheid/zh_sozialversicherungsgericht_IV.2024.00082</w:t>
      </w:r>
    </w:p>
    <w:p>
      <w:r>
        <w:t>FR: ZH_SOZIALVERSICHERUNGSGERICHT IV.2024.00082 du 8 août 2024</w:t>
      </w:r>
    </w:p>
    <w:p>
      <w:r>
        <w:t>IT: ZH_SOZIALVERSICHERUNGSGERICHT IV.2024.00082 del 8 agosto 2024</w:t>
      </w:r>
    </w:p>
    <w:p>
      <w:pPr>
        <w:pStyle w:val="Heading2"/>
      </w:pPr>
      <w:r>
        <w:t>Erwägungen</w:t>
      </w:r>
    </w:p>
    <w:p>
      <w:r>
        <w:rPr>
          <w:b/>
        </w:rPr>
        <w:t>E. 1</w:t>
      </w:r>
    </w:p>
    <w:p>
      <w:r>
        <w:t>8. Dezember 2023 ver fügte sie im angekündigten Sinne ( Urk. 8/63-6</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1.3.2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vgl. auch Art. 26 Abs. 1 IVV).</w:t>
      </w:r>
    </w:p>
    <w:p>
      <w:r>
        <w:rPr>
          <w:b/>
        </w:rPr>
        <w:t>E. 1.3.3</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 2.</w:t>
      </w:r>
    </w:p>
    <w:p>
      <w:r>
        <w:t>Die Beschwerdegegnerin ging in der angefochtenen Verfügung vom 18. Dezember 2023 davon aus, der Beschwerdeführer hätte im Jahr 2022 ein Ein kommen mit Invalidität von Fr. 64'014.40 erzielen können, nämlich Fr. 23'636.40 in einer optimal angepasste n Tätigkeit als Hilfsarbeiter in einem Pensum von 40 % sowie Fr. 40'378.-- im effektiv ausgeübten Nebenerwerb. Das Validenein kommen fürs Jahr 2022 setzte sie anhand des vor Beginn der Erkrankung erziel ten Einkommens bei der Y.___ AG sowie des Nebenerwerb s auf total Fr. 114'933.-- fest (Urk. 2 S. 1 des Begründungsteils). Der Beschwerdeführer beanstandete in seiner Beschwerde vom 1. Februar 2024 primär die Festsetzung des Invalideneinkommens und stellte unter Hinweis auf sein Alter die Verwert barkeit seiner Restarbeitsfähigkeit in einer neuen Anstellung ohne vorgängige berufliche Massnahmen in Frage ( Urk. 1 S. 5-6). Daraufhin führte die Beschwer degegnerin i n ihrer Vernehmlassung vom 1 1. März 2024 aus, indem der Beschwerdeführer weiterhin effektiv ein Einkommen von Fr. 40'378.-- erzielt habe, habe er seine verbliebene Restarbeitsfähigkeit von 40 % bereits optimal in seiner Nebenerwerbstätigkeit verwertet. Demnach resultiere bei einem Einkom men ohne Behinderung von Fr. 114'933.-- und einem Einkommen mit Behinde rung in der Höhe von Fr. 40'378.-- eine Erwerbseinbusse von Fr . 74'555.--, was einen Invaliditätsgrad von 65 % und Anspruch auf 65 % einer ganzen Rente ergebe. In diesem Sinne beantragte sie die teilweise Gutheissung der Beschwerde ( Urk. 7). Nachdem sich der Beschwerdeführer diesem Antrag am 5. Juni 2024 angeschlossen hat ( Urk. 18) und die beigeladene Sammelstiftung Vita am 1 1. Juli 2024 auf das Einreichen einer Stellungnahme verzichtet hat ( Urk. 23), liegen übereinstimmende Parteianträge auf teilweise Gutheissung vor. Eine solche steht mit der Rechts- und Aktenlage im Einklang, womit die Beschwerde teilweise gut zuheissen ist .</w:t>
      </w:r>
    </w:p>
    <w:p>
      <w:r>
        <w:t>D ie angefochtene Verfügung vom 1 8. Dezember 2023 ist demnach aufzuheben und es ist festzustellen , dass der Beschwerdeführer ab 1. November 2022 Anspruch auf 65 % einer ganzen Invalidenrente hat . 3.</w:t>
      </w:r>
    </w:p>
    <w:p>
      <w:r>
        <w:t>3.1</w:t>
      </w:r>
    </w:p>
    <w:p>
      <w:r>
        <w:t>Der Streitgegenstand des Verfahrens betrifft die Bewilligung oder Verweigerung von L eistungen der Invalidenversicherung . Das Verfahren ist daher kosten pflich tig. Die Gerichtskosten sind nach dem Verfahrensaufwand und unabhän gig vom Streitwert festzulegen ( Art. 69 Abs. 1 bis IVG) und ermessensweise auf Fr. 4 00. -- anzusetzen. Ausgangsgemäss sind die Gerichtskosten der Beschwer degegnerin aufzuerlegen. 3.2</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w:t>
      </w:r>
    </w:p>
    <w:p>
      <w:r>
        <w:rPr>
          <w:b/>
        </w:rPr>
        <w:t>E. 4</w:t>
      </w:r>
    </w:p>
    <w:p>
      <w:r>
        <w:t>= Urk. 2) , wobei die Rente für die Zeit vom 1. November 2022 bis 31. Dezember 2023 hernach mit Verfügung der IV-Stelle vom</w:t>
      </w:r>
    </w:p>
    <w:p>
      <w:r>
        <w:t>8. Januar 2024</w:t>
      </w:r>
    </w:p>
    <w:p>
      <w:r>
        <w:t>betragsmässig festgesetzt wurde (Urk. 8/65). 2.</w:t>
      </w:r>
    </w:p>
    <w:p>
      <w:r>
        <w:t>Gegen die rentenzusprechende Verfügung vom 1 8. Dezember 2023 erhob der Versicherte mit Eingabe vom 1. Februar 2024 Beschwerde und beantragte, die angefochtene Verfügung sei aufzuheben und es sei ihm eine ganze Rente zuzu sprechen. Eventualiter sei der Fall zu einer umfassenden medizinischen und beruflichen Abklärung , insbesondere zur Erstellung eines Obergutachtens , zurückzuweisen. In prozessualer Hinsicht beantragte er die Gewährung der unentgeltlichen Prozessführung und Rechtsvertretung (Urk. 1 S. 2). In ihrer Beschwerdeantwort vom 1 1. März 2024 beantragte die Beschwerdegegnerin die teilweise Gutheissung der Beschwerde in dem Sinn, dass d em Beschwerdeführer</w:t>
      </w:r>
    </w:p>
    <w:p>
      <w:r>
        <w:t>mit Wirkung ab November 2022 eine Invalidenrente in der Höhe von 65 % einer ganzen Rente zuzusprechen</w:t>
      </w:r>
    </w:p>
    <w:p>
      <w:r>
        <w:t>sei . Sie führte erläuternd aus, der Beschwerdeführer verwerte seine verbliebene Restarbeitsfähigkeit von 40 % optimal in seiner Nebenerwerbs tätigkeit, weshalb sein effektiv erzieltes Einkommen von Fr. 40'378.-- als Invalideneinkommen einzusetzen sei. Damit resultiere ein Inva liditätsgrad von 65</w:t>
      </w:r>
    </w:p>
    <w:p>
      <w:r>
        <w:t>% ( Urk.</w:t>
      </w:r>
    </w:p>
    <w:p>
      <w:r>
        <w:rPr>
          <w:b/>
        </w:rPr>
        <w:t>E. 7</w:t>
      </w:r>
    </w:p>
    <w:p>
      <w:r>
        <w:t>der Verordnung über die Gebühren, Kosten und Entschädigungen vor dem Sozialversicherungsgericht ( GebV</w:t>
      </w:r>
    </w:p>
    <w:p>
      <w:r>
        <w:t>SVGer ) den Zeitaufwand und die Bar auslagen.</w:t>
      </w:r>
    </w:p>
    <w:p>
      <w:r>
        <w:t>Ist das Quantitativ einer Leistung streitig, rechtfertigt eine « Überklagung » nach der in Rentenangelegenheiten ergangenen Rechtsprechung eine Reduktion der Parteientschädigung nur, wenn das ziffernmässig bestimmte Rechtsbegehren den Prozessaufwand beeinflusst hat (BGE 117 V 401 E. 2c; vgl. Urteile des Bundesge richts 8C_449/2016 vom 2. November 2016 E. 3.1.1 und 8C_500/2020 vom 9. Dezember 2020 E. 4.4). Dies war vorliegend nicht der Fall.</w:t>
      </w:r>
    </w:p>
    <w:p>
      <w:r>
        <w:t>Unter Berücksichtigung besagter Grundsätze ist die dem Beschwerdeführer zustehende P artei entschädigung ermessensweise auf Fr. 2'</w:t>
      </w:r>
    </w:p>
    <w:p>
      <w:r>
        <w:rPr>
          <w:b/>
        </w:rPr>
        <w:t>E. 9</w:t>
      </w:r>
    </w:p>
    <w:p>
      <w:r>
        <w:t>00. -- (inklusive Bar auslagen und Mehrwertsteuer) festzusetzen. 3.3</w:t>
      </w:r>
    </w:p>
    <w:p>
      <w:r>
        <w:t>Bei diesem Verfahrensausgang erweist sich das Gesuch des Beschwerdeführers um unentgeltliche Prozessführung und Rechtsvertretung als gegenstandslos.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