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IV.2024.00059 vom 20. September 2024</w:t>
      </w:r>
    </w:p>
    <w:p>
      <w:r>
        <w:t>ZH Sozialversicherungsgericht, 2024-09-20, DE</w:t>
      </w:r>
    </w:p>
    <w:p>
      <w:r>
        <w:rPr>
          <w:b/>
        </w:rPr>
        <w:t xml:space="preserve">Quelle: </w:t>
      </w:r>
      <w:r>
        <w:t>https://mcp.opencaselaw.ch/entscheid/zh_sozialversicherungsgericht_IV.2024.00059</w:t>
      </w:r>
    </w:p>
    <w:p>
      <w:r>
        <w:t>FR: ZH_SOZIALVERSICHERUNGSGERICHT IV.2024.00059 du 20 septembre 2024</w:t>
      </w:r>
    </w:p>
    <w:p>
      <w:r>
        <w:t>IT: ZH_SOZIALVERSICHERUNGSGERICHT IV.2024.00059 del 20 settembre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1970 geborene X.___ , welcher zuletzt vom 1. November 2008 bis 3 1. Januar 2010 bei der Y.___ AG als Manager Six Sigma angestellt war ( Urk. 10/11/3) und in der Folge Arbeitslosenentschädigung bezog (vgl. Urk. 10/205/2), meldete sich am</w:t>
      </w:r>
    </w:p>
    <w:p>
      <w:r>
        <w:rPr>
          <w:b/>
        </w:rPr>
        <w:t>E. 1.2</w:t>
      </w:r>
    </w:p>
    <w:p>
      <w:r>
        <w:t>Vom 2</w:t>
      </w:r>
    </w:p>
    <w:p>
      <w:r>
        <w:rPr>
          <w:b/>
        </w:rPr>
        <w:t>E. 2</w:t>
      </w:r>
    </w:p>
    <w:p>
      <w:r>
        <w:t>).</w:t>
      </w:r>
    </w:p>
    <w:p>
      <w:r>
        <w:t>Diese veranlasste im Rahmen der Frühintervention Massnahmen zur Arbeitsvermittlung, welche am 2 7. Februar 2013 eingestellt wurden</w:t>
      </w:r>
    </w:p>
    <w:p>
      <w:r>
        <w:t>( Urk. 10/17).</w:t>
      </w:r>
    </w:p>
    <w:p>
      <w:r>
        <w:t>Mit Verfügung vom 2 9. August 2013 verneinte die IV-Stelle einen Anspruch des Versicherten auf eine Invalidenrente mangels langandauernden Gesundheits schadens ( Urk. 10/27).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