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IV.2024.00050 vom 13. Dezember 2024</w:t>
      </w:r>
    </w:p>
    <w:p>
      <w:r>
        <w:t>ZH Sozialversicherungsgericht, 2024-12-13, DE</w:t>
      </w:r>
    </w:p>
    <w:p>
      <w:r>
        <w:rPr>
          <w:b/>
        </w:rPr>
        <w:t xml:space="preserve">Quelle: </w:t>
      </w:r>
      <w:r>
        <w:t>https://mcp.opencaselaw.ch/entscheid/zh_sozialversicherungsgericht_IV.2024.00050</w:t>
      </w:r>
    </w:p>
    <w:p>
      <w:r>
        <w:t>FR: ZH_SOZIALVERSICHERUNGSGERICHT IV.2024.00050 du 13 décembre 2024</w:t>
      </w:r>
    </w:p>
    <w:p>
      <w:r>
        <w:t>IT: ZH_SOZIALVERSICHERUNGSGERICHT IV.2024.00050 del 13 dicembre 2024</w:t>
      </w:r>
    </w:p>
    <w:p>
      <w:pPr>
        <w:pStyle w:val="Heading2"/>
      </w:pPr>
      <w:r>
        <w:t>Erwägungen</w:t>
      </w:r>
    </w:p>
    <w:p>
      <w:r>
        <w:rPr>
          <w:b/>
        </w:rPr>
        <w:t>E. 1</w:t>
      </w:r>
    </w:p>
    <w:p>
      <w:r>
        <w:t>Die 1974 geborene X.___ , gelernte Verkäuferin (Urk. 9/25/5 Ziff. 5.3) und Mutter einer 2007 geborenen Tochter (Urk. 9/1/2 ), zuletzt als Leite rin Verlagsinnendienst in einem Pensum von 80 % tätig (Urk. 9/22 , Urk. 9/25/6 Ziff. 5.4 ), meldete sich am 2. März 2020 unter Hinweis auf eine aktivierte Spondylarthrose C2/3 rechts sowie ein zervikospondylogenes Schmerzsyndrom, bestehend seit Mitte August 2019 (Urk. 9/25/6 Ziff. 6.1), bei der Sozialversiche rungsanstalt des Kantons Zürich, IV-Stelle, zum Bezug von Leistungen der Inva lidenversicherung an (Urk. 9/ 25). Diese tätigte medizinische sowie erwerbliche Abklärungen und zog die Akten des Krankentaggeldversicherers bei (Urk. 9/32/1-47) . Am 30. September 2020 teilte die IV-Stelle mit, es seien keine Eingliede rungsmassnahmen angezeigt; es werde der Rentenanspruch geprüft (Urk. 9/53). Am 2. November 2020 wurde bei der Versicherten eine dorsale Spondylodese C2/3 in der Klinik Y.___ durchgeführt (Urk. 9/62/2).</w:t>
      </w:r>
    </w:p>
    <w:p>
      <w:r>
        <w:t>Die Versicherte teilte am 16. April 2021 telefonisch mit, dass von der Klinik Y.___ im Hinblick auf die Schmerzproblematik im ganzen Körper (Genick, Hüfte, Füsse) ein ganzheit licher rheumatologischer Befund nötig sei (Urk. 9/79). Am 1. Oktober 2021 erteilte die IV-Stelle Kostengutsprache für die Suche eines Einsatzbetriebes sowie für einen späteren Support am Arbeitsplatz bei einem potentiellen Arbeitgeber vom 29. September 2021 bis 28. Dezember 2021 (Urk. 9/95) und am 11. Januar 2022 für ein Coaching im Rahmen eines Aufbautraining s vom 2. Februar 2022 bis 1. August 2022 mit Entrichtung eines IV-Taggelds (Urk. 9/102 f. und Urk. 9/105). Die Eingliederungsmassnahmen wurden mit Mitteilung vom 11. Au gust 2022 abgeschlossen, da die Versicherte das angestrebte Ziel einer mindestens 50%igen Arbeitsfähigkeit nicht erreicht habe (Urk. 9/129). Am 20. Oktober 2022 fand am Universitätsspital Z .___</w:t>
      </w:r>
    </w:p>
    <w:p>
      <w:r>
        <w:t>eine Biopsie und eine percutane Radio frequenzablation an der rechten Hüfte statt (Urk. 9/156). Die IV-Stelle tätigte weitere medizinische Abklärungen und veranlasste eine polydisziplinäre medizi nische Untersuchung in den Fachdisziplinen Allgemeine/Innere Medizin, Ortho pädie, Neurologie und Psychiatrie (Urk. 9/192). Die A.___ AG erstattete das Gutachten am 6. Oktober 2023 (Urk. 9/217). Nach durchgeführtem Vorbescheid verfahren (Vorbescheid vom 10. Oktober 2023 [Urk. 9/225], Einwand vom 10. November 2023 [Urk. 9/230] mit ergänzender Begründung vom 8. Dezember 2023 [Urk. 9/233] ) wies die IV-Stelle das Leistungsbegehren der Versicherte n m it Verfügung vom 9. Januar 2024 ab (Urk. 2 = Urk. 9/ 235 ).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März 2020 anhängig gemachten Anmeldung bei der Invali denversicherung könnten allfällige Rentenl eistungen frühestens ab September 2020 ausgerichtet werden (vgl. Art. 29 Abs. 1 IVG).</w:t>
      </w:r>
    </w:p>
    <w:p>
      <w:r>
        <w:t>Soweit eine befristete oder abgestufte Rente ab diesem Zeitpunkt in Frage steht, ist der Zeitpunkt der mass gebenden Änderung nach Art.</w:t>
      </w:r>
    </w:p>
    <w:p>
      <w:r>
        <w:t>88a IVV für das anwendbare Recht entscheidend. Liegt die massgebende Änderung vor dem 1.</w:t>
      </w:r>
    </w:p>
    <w:p>
      <w:r>
        <w:t>Januar 2022, finden die Bestimmun gen in der bis 31.</w:t>
      </w:r>
    </w:p>
    <w:p>
      <w:r>
        <w:t>Dezember 2021 gültig gewesenen Fassung Anwendung. Liegt die massgebende Änderung nach diesem Zeitpunkt, finden die Bestimmungen in der ab 1.</w:t>
      </w:r>
    </w:p>
    <w:p>
      <w:r>
        <w:t>Januar 2022 geltenden Fassung Anwendung (Urteil des Bundesgerichts 8C_658/2022 vom 30.</w:t>
      </w:r>
    </w:p>
    <w:p>
      <w:r>
        <w:t>Juni 2023 E.</w:t>
      </w:r>
    </w:p>
    <w:p>
      <w:r>
        <w:t>3.2 mit Hinweis ).</w:t>
      </w:r>
    </w:p>
    <w:p>
      <w:r>
        <w:t>In dieser übergangsrechtlichen Konstellation ist zunächst die bis 31. Dezember 2021 gültig gewesene Rechtslage massgebend, die im Folgenden</w:t>
      </w:r>
    </w:p>
    <w:p>
      <w:r>
        <w:t>jeweils in dieser Version wiedergegeben, zitiert und angewendet wird.</w:t>
      </w:r>
    </w:p>
    <w:p>
      <w:r>
        <w:t>Soweit ein Rentenanspruch nach dem 1. Januar 2022 in Frage steht, ist an geeigneter Stelle – soweit erfor derlich – auf die ab diesem Zeitpunkt geltenden Bestimmungen einzugehen.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 122/2020 vom 26 . Februar 2021 E. 2 ).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w:t>
      </w:r>
    </w:p>
    <w:p>
      <w:r>
        <w:t>– Zeitpunkt der Anspruchsänderung (vgl. BGE 125 V 413 E. 2d mit Hinweisen; vgl. statt vieler: Urteile des Bundesgerichts 8C_375/2017 vom 25. August 2017 E. 2.2 und 8C_350/2013 vom 5. Juli 2013 E. 2.2 mit Hinweis ).</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rPr>
          <w:b/>
        </w:rPr>
        <w:t>E. 2</w:t>
      </w:r>
    </w:p>
    <w:p>
      <w:r>
        <w:t>Dagegen erhob die Versicherte mit Eingabe vom 22. Januar 2024 Beschwerde und beantragte, die angefochtene Verfügung sei aufzuheben, und es sei ihr eine ganze Rente der Invalidenversicherung, eventualiter eine befristete Rente, zuzusprechen (Urk. 1). Mit Beschwerdeantwort vom 11. April 2024 beantragte die Beschwerde gegnerin, die Beschwerde sei teilweise gutzuheissen, in dem Sinne, als ein Anspruch auf eine befristete ganze Rente der Invalidenversicherung vom 1. Sep tember 2020 bis 30. April 2021 und auf eine befristete halbe Rente der Invaliden versicherung vom 1. Mai 2021 bis 31. Mai 2021 bestehe (Urk. 8). Daraufhin ordnete d as Gericht mit Verfügung vom 16. April 2024 einen zweiten Schriften wechsel an (Urk. 13), in dessen Folge die Beschwerdeführerin mit Eingabe vom 25. April 2024 auf die Erstattung einer Replik verzichtete (Urk. 15). Dies wurde der Beschwerdegegnerin mit Verfügung vom 26. April 2024 angezeigt (Urk. 16). Das Gericht zieht in Erwägung: 1.</w:t>
      </w:r>
    </w:p>
    <w:p>
      <w:r>
        <w:rPr>
          <w:b/>
        </w:rPr>
        <w:t>E. 2.1</w:t>
      </w:r>
    </w:p>
    <w:p>
      <w:r>
        <w:t>Die Beschwerdegegnerin erwog in der angefochtenen Verfügung, es liege gestützt auf das Gutachten keine IV-relevante gesundheitliche Einschränkung vor, welche Leistungen der Invalidenversicherung begründen würde. Eine Erkrankung an Covid-19 werde zudem als Diagnose ohne Einfluss auf die Arbeitsfähigkeit ange sehen. Aus diesem Grund entstehe auch hier kein Anspruch auf Leistungen der Invalidenversicherung (Urk. 2) .</w:t>
      </w:r>
    </w:p>
    <w:p>
      <w:r>
        <w:rPr>
          <w:b/>
        </w:rPr>
        <w:t>E. 2.2</w:t>
      </w:r>
    </w:p>
    <w:p>
      <w:r>
        <w:t>Die Beschwerdeführerin machte demgegenüber geltend, es habe keine Auseinan dersetzung mit den von ihr im Einwandverfahren vorgebrachten Argumenten stattgefunden, und die Beschwerdegegnerin habe die Verfügung erlassen, ohne den RAD (den regionalen ärztlichen Dienst) nochmals zu konsultieren. Auch eine Begründung für die Ablehnung einer befristeten Rente fehle, weshalb die Überle gungen der Beschwerdegegnerin nicht nachvollziehbar seien. Damit sei das recht liche Gehör der Beschwerdeführerin verletzt worden. Das Gutachten sei sodann nicht verwertbar. Es sei nicht korrekt, wenn es – entgegen den eigenen Feststel lungen – sämtliche somatischen Diagnosen als Diagnosen ohne Einfluss auf die Arbeitsfähigkeit aufführe . Weiter könne aufgrund de s Führ ens eines Zweiper sonen-Haushalts sowie de s Spazieren s mit dem Hund usw. nicht auf eine voll ständige Arbeitsfähigkeit geschlossen werden, zumal die se Beschäftigungen mit einer Arbeitstätigkeit nicht vergleichbar seien. Aufgrund des Gutachtens sei zudem davon auszugehen, dass eine Arbeitstätigkeit ohne vorangehende Einglie derungsmassnahmen nicht zugemutet werden könne , womit aktuell keine Arbeitsfähigkeit bestehe . Es sei auf die Beurteilung der behandelnden Ärzte abzustellen und von einer Einschränkung der Arbeitsfähigkeit für jegliche Tätig keit von mindestens 70 % auszugehen. Sie (die Beschwerdeführerin) habe somit Anspruch auf eine unbefristete ganze Rente. Sollte ihr keine unbefristete Rente zugesprochen werden, habe sie zumindest Anspruch auf eine befristete ganze Rente von September 2020 bis Ende April 2021 und auf eine befristete halbe Rente im Mai 2021 (Urk. 1).</w:t>
      </w:r>
    </w:p>
    <w:p>
      <w:r>
        <w:rPr>
          <w:b/>
        </w:rPr>
        <w:t>E. 2.3</w:t>
      </w:r>
    </w:p>
    <w:p>
      <w:r>
        <w:t>In der Beschwerdeantwort vom 11. April 2024 teilte die Beschwerdegegnerin die Auffassung der Beschwerdeführerin hinsichtlich der Zusprache einer befristeten Rente (Urk. 8).</w:t>
      </w:r>
    </w:p>
    <w:p>
      <w:r>
        <w:rPr>
          <w:b/>
        </w:rPr>
        <w:t>E. 3</w:t>
      </w:r>
    </w:p>
    <w:p>
      <w:r>
        <w:t>.</w:t>
      </w:r>
    </w:p>
    <w:p>
      <w:r>
        <w:t>Im polydisziplinären Gutachten der A.___ AG, welches auf internistischen, orthopädischen, neurologischen und psychiatrischen Untersuchungen basiert (Urk. 9/217), wurde in der interdisziplinären Gesamtbeurteilung folgende Dia gnose mit Einfluss auf die Arbeitsfähigkeit aufgeführt (Urk. 9/217/8):</w:t>
      </w:r>
    </w:p>
    <w:p>
      <w:r>
        <w:t>- c hronische Schmerzstörung mit somatischen und psychischen Faktoren (ICD-10: F45.41)</w:t>
      </w:r>
    </w:p>
    <w:p>
      <w:r>
        <w:t>Als Diagnosen ohne Einfluss auf die Arbeitsfähigkeit wurden im Wesentlichen die folgenden genannt (Urk. 9/217/8): - b elastungsabhängiges pseudoradikuläres Zervikobrachialsyndrom beid seits bei moderaten Osteochondrosen und Unkovertebralarthrosen von HWK 6/7 stärker als HWK 5/6 (ICD-10: M54.2) - knöchern konsolidierte dorsale Spondylodese HWK 2/3 vom 02.11.2020 - b eginnende Arthrose des rechten Hüftgelenkes (ICD-10: M16.1) mit pigmentierter villonodulärer Synovialitis - Epicondylopathia</w:t>
      </w:r>
    </w:p>
    <w:p>
      <w:r>
        <w:t>humeri</w:t>
      </w:r>
    </w:p>
    <w:p>
      <w:r>
        <w:t>radialis rechts (ICD-10: M72.0) - d egenerative Innenmeniskus-Hinterhorn-Läsion bei beginnender medialer Gonarthrose rechts (ICD-10: M23.22, M17.1) - Senk-Spreiz-Platt-Knickfuss-Deformität mit Hallux</w:t>
      </w:r>
    </w:p>
    <w:p>
      <w:r>
        <w:t>rigidus beidseits, rechts stärker als links (ICD-10: M21.67, M20.2) - Karpaltunnelsyndrom rechts (links nur fraglich) (ICD-10: G56.0) - Bruxismus mit Kiefergelenksbeschwerden links (ICD-10: F45.8) - Insomnie ohne Hinweise auf neurologische Ursache (ICD-10: F51.0) Die Gutachter hielten sodann fest, die von der Versicherten berichteten Funk tionseinschränkun g en seien rein somatisch nicht</w:t>
      </w:r>
    </w:p>
    <w:p>
      <w:r>
        <w:t>vollumfänglich verifizierbar. Jedoch k önne dies nicht als bewusste vers t ärkte Schmerzdarbie t ung bewertet werden, denn es besteh e als weitere Diagnose eine psychisch mitbestimmte Schmerzsymptomatik in Form einer chronischen Schmerzstörung mit somati schen und psychischen Faktoren, welche</w:t>
      </w:r>
    </w:p>
    <w:p>
      <w:r>
        <w:t>eine Neudiagnose im Rahmen der Begutachtung darstel le . Die I CD-10-Kri t erien für diese Diagnose seien erfüllt und die Schmerzintensität geh e über das somatisch zu erwartende Aus m ass hinaus. Es g ebe aber keine Symptome, die zur Diagnose einer depressiven Episode führ t en oder auf eine emotionale</w:t>
      </w:r>
    </w:p>
    <w:p>
      <w:r>
        <w:t>Instabilitä t deute te n. Subjek tiv berichtete Konzen t ra t ionsprobleme seien schmerzabhängig nachvollziehbar, es lieg e jedoch nach dem Befund kein Hinweis für eine überdauernde neurokognitive Funktionseinschrän kung vor (Urk. 9/217/7) .</w:t>
      </w:r>
    </w:p>
    <w:p>
      <w:r>
        <w:t>Die chronische Schmerzstörung führe zu einer leichtgra digen Beeinträchtigung des Durchhaltevermögens. Dadurch ergebe sich ein vermehrter Pausenbedarf, somit auch keine Möglichkeit , unter engem Zeitlimit zu arbeiten. Allein die orthopädischen Erkrankungen führten bereits zu Einschränkungen für körperlich schwere und auch mittelschwere, vor allem auch haltungskonstante Tätigkeiten mit Zwangshaltungen der Halswirbelsäule und mit Hocken (Urk. 9/217/8). Es bestünden Ressourcen für körperlich leichte, wechsel belastende Tätigkeiten ohne Zwangshaltungen der Halswirbelsäule sowie ohne Hocken bei Notwendigkeit individueller Pausen, somit auch nur ohne enges Zeit limit. Die Arbeitsfähigkeit insgesamt entspreche derjenigen auf psychiatrischem Gebiet, da auf den anderen untersuchten Fachgebieten keine Einschränkungen der Arbeitsfähigkeit vorlägen. Retrospektiv gebe es allerdings Zeiträume einer höheren Arbeitsunfähigkeit aufgrund der orthopädischen Erkrankungen . Die Arbeitsfähigkeit betrage aus polydisziplinärer Sicht für die bisherige Tätigkeit seit zumindest dem 14. September 2023 80 %. Die Einschränkung sei bedingt durch eine Minderung der Leistungsfähigkeit von 20 % ohne Minderung der zeitlichen Präsenzfähigkeit. Retrospektiv habe die Arbeitsfähigkeit vom 26. August 2019 bis zum 25. Januar 2021 0 % betragen. Ab dem 26. Januar 2021 habe eine 50%ige Arbeitsunfähigkeit mit 25%iger monatlicher Steigerung der Arbeitsfähigkeit bestanden, sodass ab dem 26. März 2021 wieder eine Arbeitsfähigkeit von 100 % in der bisherigen Tätigkeit anzunehmen sei. Ab dem 20. Oktober 2022 werde bis zum 17. November 2022 von einer 100%igen Arbeitsunfähigkeit ausgegangen. Anschliessend werde eine dauerhafte 100%ige Arbeitsfähigkeit bis zum 13. Sep tember 2023 eingeschätzt , wobei es möglich erscheine, dass zum damaligen Zeit punkt auch schon eine chronische Schmerzstörung bestanden habe, diese Dia gnose sei aber gemäss Dossier nicht gestellt worden (Urk. 9/217/9).</w:t>
      </w:r>
    </w:p>
    <w:p>
      <w:r>
        <w:rPr>
          <w:b/>
        </w:rPr>
        <w:t>E. 4</w:t>
      </w:r>
    </w:p>
    <w:p>
      <w:r>
        <w:t>.</w:t>
      </w:r>
    </w:p>
    <w:p>
      <w:r>
        <w:rPr>
          <w:b/>
        </w:rPr>
        <w:t>E. 4.1</w:t>
      </w:r>
    </w:p>
    <w:p>
      <w:r>
        <w:t>f. mit Hinweisen; Urteil des Bundesgerichts 8C_770/2023 vom 11.</w:t>
      </w:r>
    </w:p>
    <w:p>
      <w:r>
        <w:t>Juli 2024 E.</w:t>
      </w:r>
    </w:p>
    <w:p>
      <w:r>
        <w:t>6.1). Vorliegend besteht kein Anlass für einen leidensbedingten Abzug, da die Leistungseinschränkung bereits in der 20%igen Arbeitsunfähigkeit berücksichtigt wurde. Demgemäss beträgt das Invalideneinkommen Fr. 74’ 074 .-- .</w:t>
      </w:r>
    </w:p>
    <w:p>
      <w:r>
        <w:rPr>
          <w:b/>
        </w:rPr>
        <w:t>E. 4.3</w:t>
      </w:r>
    </w:p>
    <w:p>
      <w:r>
        <w:t>Die gutachterliche Einschätzung, dass die Beschwerdeführerin aufgrund der somatischen Befunde lediglich in einer körperlich leichten, wechselbelastenden Tätigkeit ohne Zwangshaltungen der Halswirbelsäule sowie ohne Hocken bei Not wendigkeit individueller Pausen, arbeitsfähig sei (Urk. 9/217/9 Ziff. 4.4) und dass die orthopädischen Erkrankungen zu Einschränkungen für körperlich schwere und auch mittelschwere, vor allem haltungskonstante Tätigkeiten mit Zwangs haltungen der Halswirbelsäule und mit Hocken, führen würden (Urk. 9/217/8 Ziff. 4.3), erscheint schlüssig und wird von der Beschwerdeführerin auch nicht in Abrede gestellt. Allerdings ist sie mit dem von den Gutachtern als zumutbar erachteten Arbeitspensum in einer leichten Tätigkeit nicht einverstanden.</w:t>
      </w:r>
    </w:p>
    <w:p>
      <w:r>
        <w:rPr>
          <w:b/>
        </w:rPr>
        <w:t>E. 4.7</w:t>
      </w:r>
    </w:p>
    <w:p>
      <w:r>
        <w:t>Gestützt auf das beweiskräftige Gutachten der A.___ AG ist daher mit dem Beweismass der überwiegenden Wahrscheinlichkeit erstellt, dass die Beschwerde führerin vom 26. August 2019 bis zum 25. Januar 2021 zu 100 % arbeitsunfähig, ab dem 26. Januar 2021 bis 25. Februar 2021 zu 50 % arbeitsunfähig, vom 26. Februar 2021 bis 25. März 2021 zu 25 % arbeitsunfähig und ab dem 26. März 2021 zu 0 % arbeitsunfähig war. Vom 20. Oktober 2022 bis zum 17. November 2022 war die Beschwerdeführerin wiederum zu 100 % und vom 18. November 2022 bis zum 13. September 2023 zu 0 % arbeitsunfähig. Ab dem 14. September 2023 betrug die Arbeitsunfähigkeit sowohl in angestammter als auch angepasster Tätigkeit 20 % (Urk. 9/217/9 -10 ). 4.</w:t>
      </w:r>
    </w:p>
    <w:p>
      <w:r>
        <w:rPr>
          <w:b/>
        </w:rPr>
        <w:t>E. 5</w:t>
      </w:r>
    </w:p>
    <w:p>
      <w:r>
        <w:t>Die bisherige Tätigkeit der Beschwerdeführerin im Verlagswesen (vgl. Urk. 9/217/18 Ziff. 3.2.6; vgl. auch die Zeugnisse der beiden letzten Arbeit geberinnen, insbesondere die Beschreibung der ausgeführten Arbeiten [Urk. 9/92/1-3]) entspricht einer angepassten Tätigkeit, da sie leicht ist und wech selbelastend ausgeführt werden kann. Darin ist auch der Grund dafür zu erbli cken, weshalb die somatischen Diagnosen im Gutachten als Diagnosen ohne Einfluss auf die Arbeitsfähigkeit aufgeführt w e rden , denn in Bezug auf die bisherige Tätigkeit haben sie in qualitativer Hinsicht keine Auswirkung. Im Übri gen hielten die Gutachter unter der Ziffer 4.3 «Relevante Diagnosen mit kurzer Darstellung der aus den Befunden resultierenden Funktionseinschränkungen» unmissverständlich fest, dass die orthopädischen Erkrankungen Einschränkungen in qualitativer Hinsicht begründeten (Urk. 9/217/8). Die Beschwerdeführerin vermag mit ihrem Vorbringen eines vermeintlichen Widerspruchs im Gutachten (Urk. 1 S. 8) daher nicht durchzudringen.</w:t>
      </w:r>
    </w:p>
    <w:p>
      <w:r>
        <w:t>Eine separate Auflistung der Diagnosen für die retrospektive Beurteilung der Arbeitsfähigkeit ist sodann nicht notwendig, beziehungsweise eine fehlende Auflistung ändert nichts an der Beweiskraft des Gutachtens, lassen sich die gutachterlichen Ausführungen diesbezüglich (vgl. Urk. 9/217/9) doch problemlos nachvollziehen , und hingen die gutachterlich attestierten Arbeitsunfähigkeiten mit operativen Eingriffen sowie der nachfolgen den Rekonvaleszenzzeit zusammen. 4 .</w:t>
      </w:r>
    </w:p>
    <w:p>
      <w:r>
        <w:rPr>
          <w:b/>
        </w:rPr>
        <w:t>E. 5.3.1</w:t>
      </w:r>
    </w:p>
    <w:p>
      <w:r>
        <w:t>Vor Eintritt des Gesundheitsschadens war die Beschwerdeführerin als Leiterin Verlagsinnendienst in einem Pensum von 80 % tätig. Diese Stelle wurde gesund heitsbedingt gekündigt (Urk. 9/22). Nach der Rechtsprechung ist für die Ermittlung des Valideneinkommens entschei dend, was die versicherte Person im massgebenden Zeitpunkt aufgrund ihrer beruflichen Fähigkeiten und persönlichen Umstände als Gesunde tatsächlich verdient hätte. Da nach empirischer Feststellung in der Regel die bisherige Tätig keit im Gesundheitsfall weitergeführt worden wäre, ist grundsätzlich vom letzten vor Eintritt der gesundheitlichen Beeinträchtigung erzielten, der Teuerung sowie der realen Einkommensentwicklung angepassten Verdienst auszugehen. Ausnah men müssen mit überwiegender Wahrscheinlichkeit erstellt sein ( Urteil des Bundesgerichts 9C_525/2016 vom 15. März 2017 E. 5.1 mit Hinweis auf BGE 139 V 28 E. 3.3.2 S. 30; Urteil 9C_361/2016 vom 22. August 2016 E. 5.1.2). Im Jahr 2019 erzielte die Beschwerdeführerin bei einem Pensum von 80 % einen Jahreslohn von Fr. 80 ' 520 .-- ( Fr.</w:t>
      </w:r>
    </w:p>
    <w:p>
      <w:r>
        <w:t>6'710.-- brutto pro Monat x 12 [ Urk. 9/22, Urk. 9/25/6 und Urk. 9/32/30 ]) .</w:t>
      </w:r>
    </w:p>
    <w:p>
      <w:r>
        <w:t>Unter Berücksichtigung der geschlechts- und branchenspezifischen Nominallohnentwicklung bis ins Jahr 20 23 und unter Hochrechnung auf ein 100 %-Pensum ergibt sich somit ein Valideneinkommen von Fr.</w:t>
      </w:r>
    </w:p>
    <w:p>
      <w:r>
        <w:t>108’773 . -- ( Fr. 80 ' 520 .-- bei Indexstand 107.8 [201</w:t>
      </w:r>
    </w:p>
    <w:p>
      <w:r>
        <w:rPr>
          <w:b/>
        </w:rPr>
        <w:t>E. 5.3.2</w:t>
      </w:r>
    </w:p>
    <w:p>
      <w:r>
        <w:t>Die Gutachter gingen davon aus, die Beschwerdeführerin wäre in der bisherigen Tätigkeit nach wie vor zu 80 % erwerbstätig.</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 el 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 ber die Invalidenversicherung, 4. Aufl. 2022, N. 93 f. zu Art. 28a, mit weiteren Hinweisen auf die Rechtsprechung). Die Beschwerdeführerin war im Bereich Verlagswesen tätig und hatte eine leitende Funktion inne (Urk. 9/92/1-3, vgl. auch Urk. 9/93/3), nachdem sie diverse geschäftsinterne Weiterbildungen absolviert hatte (vgl. Urk. 9/93/5). Es ist daher auf die LSE 2020, Tabelle TA1, Ziff.</w:t>
      </w:r>
    </w:p>
    <w:p>
      <w:r>
        <w:t>58-6 0 , Verlagswesen , Kompetenz niveau</w:t>
      </w:r>
    </w:p>
    <w:p>
      <w:r>
        <w:t>3 , Frauen, abzustellen. Damit ergibt sich unter Berücksichtigung der durchschnittlichen Arbeitszeit im Jahr 202 3 von 4 0.9</w:t>
      </w:r>
    </w:p>
    <w:p>
      <w:r>
        <w:t>Stunden pro Woche (vgl. Bundesamt für Statistik, Betriebsübliche Arbeitszeit nach Wirtschaftsabteilungen [NOGA 2008], in Stunden pro Woche, 2004-2023, Ziff. 58-6 0 ) sowie der Nomi nallohnentwicklung bis ins Jahr 202 3 (bei Indexstand 113.5 [2020] auf 116.5 [2023], vgl. Bundesamt für Statistik [BFS], Schweizerischer Lohnindex nach Branche [Basis 2010 = 100], Nominallohnindex Frauen , 2011-202 3 [Tabelle T1. 2 .10], J 58-63 Information und Kommunikation) ein Jahreseinkommen von rund Fr.</w:t>
      </w:r>
    </w:p>
    <w:p>
      <w:r>
        <w:t>74’ 074 . -- (Fr. 7’3 52 .-- : 40 x 4 0.9 x 12 : 113.5 x 116.5 x 0.8 ). Die Rechtsprechung gewährt insbesondere dann einen Abzug vom Invaliden einkommen, wenn eine versicherte Person selbst im Rahmen körperlich leichter Hilfsarbeitertätigkeit in ihrer Leistungsfähigkeit eingeschränkt ist. Allfällige bereits in der Beurteilung der medizinischen Arbeitsfähigkeit enthaltene gesund heitliche Einschränkungen dürfen nicht zusätzlich in die Bemessung des leidens bedingten Abzugs einfliessen und so zu einer doppelten Anrechnung desselben Gesichtspunkts führen (zum Ganzen: BGE 148 V 174 E.</w:t>
      </w:r>
    </w:p>
    <w:p>
      <w:r>
        <w:rPr>
          <w:b/>
        </w:rPr>
        <w:t>E. 5.3.3</w:t>
      </w:r>
    </w:p>
    <w:p>
      <w:r>
        <w:t>Bei einer Erwerbseinbusse von Fr.</w:t>
      </w:r>
    </w:p>
    <w:p>
      <w:r>
        <w:t>34 ’ 699 .-- ( Fr. 108’773 . -- abzüglich Fr.</w:t>
      </w:r>
    </w:p>
    <w:p>
      <w:r>
        <w:t>74’ 074 .- - ) ergibt sich eine Einschränkung im Erwerbsbereich von 31.</w:t>
      </w:r>
    </w:p>
    <w:p>
      <w:r>
        <w:rPr>
          <w:b/>
        </w:rPr>
        <w:t>E. 5.4</w:t>
      </w:r>
    </w:p>
    <w:p>
      <w:r>
        <w:t>Die Gutachter gingen auch im Aufgabenbereich von einer Einschränkung von 20 % aus (Urk. 9/217/10 f.), was gewichtet (E. 5.2.2) einem Teilinvaliditätsgrad von 4 % (20 % x 0.2) im Aufgabenbereich entspricht.</w:t>
      </w:r>
    </w:p>
    <w:p>
      <w:r>
        <w:rPr>
          <w:b/>
        </w:rPr>
        <w:t>E. 5.5</w:t>
      </w:r>
    </w:p>
    <w:p>
      <w:r>
        <w:t>Zusammengerechnet ergibt sich ein Invaliditätsgrad von gesamthaft 30 %, was gemäss den Bestimmungen ab dem 1. Januar 2022 (Art. 28 Abs. 1 IVG) keinen Anspruch auf eine Rente der Invalidenversicherung begründet. Dies gilt selbst redend auch für den Zeitraum vom 1. Juni 2021 bis zum September 2023 (vgl. E. 5.1), bestand hier doch eine uneingeschränkte Arbeitsfähigkeit in angestamm ter Tätigkeit.</w:t>
      </w:r>
    </w:p>
    <w:p>
      <w:r>
        <w:rPr>
          <w:b/>
        </w:rPr>
        <w:t>E. 5.6.1</w:t>
      </w:r>
    </w:p>
    <w:p>
      <w:r>
        <w:t>Vom statistisch bestimmten Wert des Einkommens mit Invalidität (Art. 26 bis Abs. 2 i.V.m . Art. 25 Abs. 3 IVV , gültig ab 1. Januar 2024 ) werden 10 Prozent abgezogen. Kann die versicherte Person aufgrund ihrer Invalidität nur noch mit einer funktionellen Leistungsfähigkeit ( nach Art. 49 Abs. 1 bis IVV ) von 50 Prozent oder weniger tätig sein, so werden 20 Prozent abgezogen. Weitere Abzüge sind nicht zulässig (Art. 26 bis Abs. 3 IVV).</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(vgl. Urteil des Bundesgerichts 8C_823/2023 vom 8. Juli 2024 E. 10.6 [zur Publi kation vorgesehen ]).</w:t>
      </w:r>
    </w:p>
    <w:p>
      <w:r>
        <w:rPr>
          <w:b/>
        </w:rPr>
        <w:t>E. 5.6.2</w:t>
      </w:r>
    </w:p>
    <w:p>
      <w:r>
        <w:t>Die angefochtene Verfügung datiert vom 9. Januar 2024. Die Beschwerdegeg nerin wäre vorliegend gehalten gewesen, auch über den Rentenanspruch der Beschwerdeführerin ab dem 1.</w:t>
      </w:r>
    </w:p>
    <w:p>
      <w:r>
        <w:t>Januar 2024 zu verfügen.</w:t>
      </w:r>
    </w:p>
    <w:p>
      <w:r>
        <w:rPr>
          <w:b/>
        </w:rPr>
        <w:t>E. 5.6.3</w:t>
      </w:r>
    </w:p>
    <w:p>
      <w:r>
        <w:t>Bei gleichbleibender gesundheitlicher Situation gestaltet sich der Einkommens vergleich ab 1. Januar 2024 wie folgt: Da eine Hochrechnung ins Jahr 2024 aufgrund fehlender abschliessender Erhe bung und Publikation der entsprechenden Zahlen (Nominallohnentwicklung und durchschnittliche Arbeitszeit ) nicht möglich ist, ist auf die Berechnungen für das Jahr 2023 (E. 5.5) zu verweisen. Beim Invalideneinkommen ist ein Abzug von 10 % zu berücksichtigen (für einen höheren Abzug besteht kein Anlass) , was ein Invalideneinkommen von Fr. 66 ’ 667 . -- ( Fr.</w:t>
      </w:r>
    </w:p>
    <w:p>
      <w:r>
        <w:t>74’ 074 . -- x 0.9) ergibt.</w:t>
      </w:r>
    </w:p>
    <w:p>
      <w:r>
        <w:rPr>
          <w:b/>
        </w:rPr>
        <w:t>E. 5.6.4</w:t>
      </w:r>
    </w:p>
    <w:p>
      <w:r>
        <w:t>Bei einer Erwerbseinbusse von Fr. 4 2 ’ 106 .-- ( Fr. 108’773 . -- abzüglich Fr. 66 ’ 667 . - -) ergibt sich eine Einschränkung im Erwerbsbereich von 3 8 . 7</w:t>
      </w:r>
    </w:p>
    <w:p>
      <w:r>
        <w:t>% und gewichtet (E. 5.2.2 ) ein Teilinvaliditätsgrad im Erwerbsbereich von rund 31</w:t>
      </w:r>
    </w:p>
    <w:p>
      <w:r>
        <w:t>% ( 38. 7</w:t>
      </w:r>
    </w:p>
    <w:p>
      <w:r>
        <w:t>% x 0. 8 ). Bei einem Teilinvaliditätsgrad von 4 % (20 % x 0.2) im Aufga benbereich ergibt sich ein Invaliditätsgrad von gesamthaft 35 %, was auch ab dem 1. Januar 2024 keinen Anspruch auf eine Rente der Invalidenversicherung begründet. 6.</w:t>
      </w:r>
    </w:p>
    <w:p>
      <w:r>
        <w:t>In teilweiser Gutheissung der Beschwerde ist die Verfügung der Sozialversiche rungsanstalt des Kantons Zürich, IV-Stelle, vom 9. Januar 2024 insoweit abzu ändern, als festzustellen ist, dass die Beschwerdeführerin Anspruch auf eine befristete ganze Rente der Invalidenversicherung von September 2020 bis Ende April 2021 und auf eine befristete halbe Rente im Monat Mai 2021 hat. Im Übrigen ist die Beschwerde abzuweisen. 7.</w:t>
      </w:r>
    </w:p>
    <w:p>
      <w:r>
        <w:t>7.1</w:t>
      </w:r>
    </w:p>
    <w:p>
      <w:r>
        <w:t>Die Beschwerdeführerin stellte , unter Beilage der Unterstützungsbestätigung der Sozialen Dienste der Stadt Zürich vom 15. Januar 2024 (Urk.</w:t>
      </w:r>
    </w:p>
    <w:p>
      <w:r>
        <w:t>3) ein Gesuch um unentgeltliche Prozessführung (Urk. 1 S. 2). Die Voraussetzungen zur Bewilli gung der unentgeltlichen Prozessführung gemäss §</w:t>
      </w:r>
    </w:p>
    <w:p>
      <w:r>
        <w:t>16 Abs.</w:t>
      </w:r>
    </w:p>
    <w:p>
      <w:r>
        <w:t>1 des Gesetzes über das Sozialversicherungsgericht ( GSVGer ) sind erfüllt. Die Beschwerdeführerin ist auf §</w:t>
      </w:r>
    </w:p>
    <w:p>
      <w:r>
        <w:t>16 Abs.</w:t>
      </w:r>
    </w:p>
    <w:p>
      <w:r>
        <w:t>4 GSVGer hinzuweisen, wonach sie zur Nachzahlung der ihr erlassenen Rechtspflegekosten verpflichtet ist, sobald sie dazu in der Lage ist. 7. 2</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Art. 69 Abs. 1 bis IVG enthält (anders als Art. 61 lit . g ATSG) keine Kostenverteilungsregeln, also keine Anwei sungen an die kantonalen Versicherungsgerichte, nach welchen Grundsätzen sie die Verfahrenskosten auf die Parteien aufzuteilen haben (BGE 137 V 57 E. 2.2). Massgebend für die Kostenverteilung im kantonalen Prozess ist ausschliesslich kantonales Recht (Urteile des Bundesgerichts 8C_176/2020 vom 9. April 2021 E. 3, 9C_254/2018 vom 6. Dezember 2018 E. 2.1). Gemäss § 28 lit . a GSVGer finden unter anderem Art. 104 ff. ZPO sinngemäss Anwendung (vgl. Urteil des Bundesgerichts 8C_304/2018 vom 6. Juli 2018 E. 4.2.2). Demnach werden die Prozesskosten grundsätzlich der unterliegenden Partei auferlegt beziehungsweise nach dem Ausgang des Verfahrens verteilt, wenn keine Partei vollständig obsiegt (Art. 106 Abs. 1 und 2 ZPO). Die Gerichtskosten sind auf Fr. 800.-- fes t zusetzen. Die Beschwerdeführerin obsiegt im Vergleich zum angefochtenen Entscheid in dem Sinne, als sie für neun Monate Anspruch auf eine befristete Rente hat. Mit ihrem Antrag auf eine unbe fristete ganze Rente (Urk.</w:t>
      </w:r>
    </w:p>
    <w:p>
      <w:r>
        <w:t>1 S.</w:t>
      </w:r>
    </w:p>
    <w:p>
      <w:r>
        <w:t>2) unterliegt sie hingegen. Die Gerichtskosten sind den Parteien daher anteilsmässig aufzuerlegen. Es rechtfertigt sich, sie der Beschwerdeführerin zu drei Viertel (Fr. 600.--) und der Beschwerdegegnerin zu einem Viertel (Fr. 200 .--) aufzuerlegen . 7. 3</w:t>
      </w:r>
    </w:p>
    <w:p>
      <w:r>
        <w:t>Die durch die Sozialen Dienste der Stadt Zürich vertretene Beschwerdeführerin hat keine Parteientschädigung beantragt. Ihr wäre gemäss Rechtsprechung auch keine zuzusprechen gewesen (BGE 126 V 11 E. 5; Urteil des Bundesgerichts 9C_943/2012 vom 28. März 2013). Das Gericht beschliesst: In Bewilligung des Gesuchs vom 22. Januar 2024 wird der Beschwerdeführerin die unentgeltliche Prozessführung gewährt, und erkennt sodann: 1.</w:t>
      </w:r>
    </w:p>
    <w:p>
      <w:r>
        <w:t>In teilweiser Gutheissung der Beschwerde wird die Verfügung der Sozialversicherungs anstalt des Kantons Zürich, IV-Stelle, vom 9. Januar 2024 insoweit ab geändert , als fest gestellt wird , dass die Beschwerdeführerin Anspruch auf eine befristete ganze Rente der Invalidenversicherung von September 2020 bis Ende April 2021 und auf eine befristete halbe Rente im Monat Mai 2021 hat. Im Übrigen wird die Beschwerde ab ge wi e sen. 2.</w:t>
      </w:r>
    </w:p>
    <w:p>
      <w:r>
        <w:t>Die Gerichtskosten von Fr. 800 .-- werden der Beschwerdeführerin zu drei Vierteln sowie der Beschwerdegegnerin zu einem Viertel auferlegt.</w:t>
      </w:r>
    </w:p>
    <w:p>
      <w:r>
        <w:t>Zufolge Gewährung der unentgelt lichen Prozessführung werden die der Beschwerdeführerin auferlegten Kosten von Fr.</w:t>
      </w:r>
    </w:p>
    <w:p>
      <w:r>
        <w:t>600 .-- einstweilen auf die Gerichtskasse genommen. Die Beschwerdeführerin wird auf die Nachzahlungspflicht gemäss § 16 Abs. 4 GSVGer hingewiesen.</w:t>
      </w:r>
    </w:p>
    <w:p>
      <w:r>
        <w:t>Rechnung und Einzahlungsschein werden den Kostenpflichtigen nach Eintritt der Rechtskraft zuge 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r>
        <w:rPr>
          <w:b/>
        </w:rPr>
        <w:t>E. 6</w:t>
      </w:r>
    </w:p>
    <w:p>
      <w:r>
        <w:t>Der begutachtende Orthopäde hielt</w:t>
      </w:r>
    </w:p>
    <w:p>
      <w:r>
        <w:t>fest, die Durchführung von Eingliederungs massnahmen sei von orthopädisch- traumatologischer Seite ab sofort und in vollem Umfang möglich (Urk. 9/217/38). Daraus abzuleiten, eine Arbeitstätigkeit könn t e ohne vorangehende Eingliederungsmassnahmen nicht zugemutet werden (Urk. 1 S. 10) , geht jedoch fehl , zumal die angestammte Tätigkeit in hohem Masse zumutbar bleibt .</w:t>
      </w:r>
    </w:p>
    <w:p>
      <w:r>
        <w:rPr>
          <w:b/>
        </w:rPr>
        <w:t>E. 6.3</w:t>
      </w:r>
    </w:p>
    <w:p>
      <w:r>
        <w:t>mit Hinweis auf BGE 146 V 16 E.</w:t>
      </w:r>
    </w:p>
    <w:p>
      <w:r>
        <w:rPr>
          <w:b/>
        </w:rPr>
        <w:t>E. 8</w:t>
      </w:r>
    </w:p>
    <w:p>
      <w:r>
        <w:t>Entgegen der Ansicht der Beschwerdeführerin (Urk. 1 S. 7) war die Beschwerde gegnerin nicht gehalten , den Fall dem RAD nach Eingang des Einwands erneut vorzulegen. Der RAD hatte bereits mit Stellungnahme vom 6. Oktober 2023 nach eingehender Prüfung empfohlen, auf das Gutachten der A.___ AG abzustel len (Urk. 9/224/19 f.) , und mit dem Einwand vom 10. November 2023 (Urk. 9/230) bzw. 8. Dezember 2023 (Urk. 9/233) wurden keine neuen ärztlichen Berichte aufgelegt. Allerdings erweist sich der Vorwurf als berechtigt, die Verfü gung enthalte insbesondere keine Begründung für die Ablehnung einer befriste ten Rente, was sich angesichts der vorgenannten Arbeitsunfähigkeiten (E. 4. 7 ) aufgedrängt hätte .</w:t>
      </w:r>
    </w:p>
    <w:p>
      <w:r>
        <w:t>Da sich die Beschwerdeführerin vor dem hiesigen Gericht, welches sowohl den Sachverhalt als auch die Rechtslage frei überprüfen kann, nochmals äussern konnte , die Beschwerdegegnerin die Begründung in der Beschwerdeantwort nachholte und sich eine Rückweisung an die Beschwerdegegnerin als formalisti scher Leerlauf erwiese</w:t>
      </w:r>
    </w:p>
    <w:p>
      <w:r>
        <w:t>(BGE 142 II 218 E. 2.8.1, 137 I 195 E. 2.3.2, je m.w.H .) , ist die Sache nicht zurückzuweisen und der Mangel zu heilen. 5 . 5 .1</w:t>
      </w:r>
    </w:p>
    <w:p>
      <w:r>
        <w:t>Die Parteien sind sich insoweit einig, als die Beschwerdeführerin zumindest Anspruch auf eine befristete ganze Rente von September 2020 bis Ende April 2021 und auf eine befristete halbe Rente im Monat Mai 2021 hat (vgl. E. 2.2-2.3). Dieser Anspruch ist gestützt auf die beweiskräftige retrospektive gutachterliche Beurteilung der Arbeitsfähigkeit der Beschwerdeführerin (vgl. E. 4.6) sowie in Anwendung von Art. 17 ATSG in Verbindung mit Art. 88a IVV (E. 1.4) denn auch ausgewiesen . Die kurzfristige 100%ige Arbeitsunfähigkeit vom 20. Oktober 2022 bis zum 17. November 2022 begründet hingegen keinen Anspruch auf eine Inva lidenrente. 5 .2</w:t>
      </w:r>
    </w:p>
    <w:p>
      <w:r>
        <w:t>5.2.1</w:t>
      </w:r>
    </w:p>
    <w:p>
      <w:r>
        <w:t>Seit dem 14. September 2023 betr ägt die Arbeitsunfähigkeit der Beschwerde führerin sowohl in der bisherigen als auch in jeder anderen angepassten Tätigkeit 20 % (bezogen auf ein 100 %-Pensum) . Anwendbar für die Beurteilung eines allfälligen Rentenanspruchs sind die seit 2022 in Kraft stehenden Bestimmungen (vgl. E. 1.1). Die Beschwerdeführerin war in der letzten Tätigkeit als Leiterin Verlagsinnen dienst zu 80 % erwerbstätig (Urk. 9/32/30 und Urk. 9/92/1 ) und wurde von der Beschwerdegegnerin als zu 80 % erwerbstätig und zu 20 % im Haushalt tätig qualifiziert (Urk. 9/217/6 ; vgl. auch Urk. 9/29/1) . Letzteres wurde von der Beschwerdeführerin nicht beanstandet. Demzufolge ist d er Invaliditätsgrad in Anwendung der gemischten Methode im Sinne von Art.</w:t>
      </w:r>
    </w:p>
    <w:p>
      <w:r>
        <w:t>28a Abs.</w:t>
      </w:r>
    </w:p>
    <w:p>
      <w:r>
        <w:t>3 IVG in Verbindung mit Art. 27 bis Abs. 1 IVV zu bemessen. 5.2.2</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 gabenbereich wird gemäss Art. 27 bis Abs. 3 IVV: a.</w:t>
      </w:r>
    </w:p>
    <w:p>
      <w:r>
        <w:t>der prozentuale Anteil der Einschränkungen bei der Betätigung im Auf gabenbereich im Vergleich zur Situation, wenn die versicherte Person nicht invalid geworden wäre, ermittelt; b.</w:t>
      </w:r>
    </w:p>
    <w:p>
      <w:r>
        <w:t>der Anteil nach Buchstabe a anhand der Differenz zwischen dem Beschäf tigungsgrad nach Absatz 2 Buchstabe c und einer Vollerwerbstätigkeit gewichtet.</w:t>
      </w:r>
    </w:p>
    <w:p>
      <w:r>
        <w:rPr>
          <w:b/>
        </w:rPr>
        <w:t>E. 9</w:t>
      </w:r>
    </w:p>
    <w:p>
      <w:r>
        <w:t>% x 0.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