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IV.2024.00017 vom 19. Dezember 2024</w:t>
      </w:r>
    </w:p>
    <w:p>
      <w:r>
        <w:t>ZH Sozialversicherungsgericht, 2024-12-19, DE</w:t>
      </w:r>
    </w:p>
    <w:p>
      <w:r>
        <w:rPr>
          <w:b/>
        </w:rPr>
        <w:t xml:space="preserve">Quelle: </w:t>
      </w:r>
      <w:r>
        <w:t>https://mcp.opencaselaw.ch/entscheid/zh_sozialversicherungsgericht_IV.2024.00017</w:t>
      </w:r>
    </w:p>
    <w:p>
      <w:r>
        <w:t>FR: ZH_SOZIALVERSICHERUNGSGERICHT IV.2024.00017 du 19 décembre 2024</w:t>
      </w:r>
    </w:p>
    <w:p>
      <w:r>
        <w:t>IT: ZH_SOZIALVERSICHERUNGSGERICHT IV.2024.00017 del 19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 versicherung (IVV) in Kraft getreten. Die angefochtene Verfügung erging na c h dem 1. Januar 2022. Entsprechend den allgemeinen intertemporalrecht 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2022</w:t>
      </w:r>
    </w:p>
    <w:p>
      <w:r>
        <w:t>anhängig gemachten Neua nmeldung bei der Invalidenversicherung könnten allfällige Leistungen frühestens ab Februar 2023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133 V 108 E. 5.2, je mit Hinweisen; Urteil des Bundesgerichts 8C_317/2022 vom 7. September 2022 E. 2.2 mit Hinweisen).</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Hinweisen). 1.</w:t>
      </w:r>
    </w:p>
    <w:p>
      <w:r>
        <w:rPr>
          <w:b/>
        </w:rPr>
        <w:t>E. 3</w:t>
      </w:r>
    </w:p>
    <w:p>
      <w:r>
        <w:t>). Die hiergegen erhobene Beschwerde wies das Sozialversicherungsgericht mit Urteil IV.2020.00461 vom 22. Januar 2021 ab (Urk. 7/101). Dieser Entscheid erwuchs unangefochten in Rechtskraft.</w:t>
      </w:r>
    </w:p>
    <w:p>
      <w:r>
        <w:rPr>
          <w:b/>
        </w:rPr>
        <w:t>E. 3.1</w:t>
      </w:r>
    </w:p>
    <w:p>
      <w:r>
        <w:t>Das Sozialversicherungsgericht stellte im Urteil IV.2020. 00461 vom 22. Januar 2021 auf das bidi s ziplinäre Gutachten der Z.___ AG vom 16. Dezember 2019 ab und verneinte dementsprechend einen Anspruch des Beschwerdeführers auf Leistungen der Invalidenversicherung (Urk. 7/101/13 f.).</w:t>
      </w:r>
    </w:p>
    <w:p>
      <w:r>
        <w:t>Im genannten Gutachten stellten Dr. med. A.___ , Facharzt für Chirurgie, Orthopädische Chirurgie und Traumatologie, und Dr. med. B.___, Fachärztin für Neurologie , folgende Diagnosen mit Einfluss auf die Arbeits fähigkeit (Urk. 7/7</w:t>
      </w:r>
    </w:p>
    <w:p>
      <w:r>
        <w:rPr>
          <w:b/>
        </w:rPr>
        <w:t>E. 3.2</w:t>
      </w:r>
    </w:p>
    <w:p>
      <w:r>
        <w:t>3</w:t>
      </w:r>
    </w:p>
    <w:p>
      <w:r>
        <w:t>Im bidisziplinären Z.___ -Gutachten vom 10. Mai 2023 stellten Dr. med. E.___ , Facharzt für Orthopädische Chirurgie und Traumatologie des Bewe gungs apparates , und Dr. med. F.___ , Fachärztin für Neurologie, die folgenden Diagnosen mit Einfluss auf die Arbeitsfähigkeit ( U rk. 7/131/7): - Arthroplastik Proximal Row Carpectomy (PRC) linkes Handgelenk vom 21. September 2021 und Resektion des Radiusstyloid links b ei schmerz haftem Radiusstyloid vom 14. Juni 2022 mit mittelgradiger Funktions einschränkung - chronische Lumbalgie/Lumboischialgie linksbetont nach Diskushernien operation L4/5 im Juli 2013 - i ntermittierend auftretende leichte Hypästhesien des linken dorsalen Oberschenkels sowie des linke n dorsolateralen Unterschenkels und mit Einbezug des linken Fusses (Kleinzehe, Fussaussenrand und Fusssohle) bei kleinvolumiger Diskushernie links paramedian mit deutlicher Kompres sion der S1 links und Tangierung der S2 links rezessal im Sinne einer klinisch radikulären Reizsymptomatik - s ymptomatische Epilepsie mit bisher zweimaligen generalisiert tonisch-klonischen Anfällen (6. Juli 2019 und 1. August 2020), ätiologisch am ehesten im Rahmen einer strukturellen Epilepsie bei posttraumatischem Kontusionsdefekt frontal links nach Motorradunfall 2003</w:t>
      </w:r>
    </w:p>
    <w:p>
      <w:r>
        <w:t>Die Experten hielten fest, durch die lumbale Wirbelsäulenoperation vom Juli 2013 resultiere eine Einschränkung der Belastbarkeit des Achsenorgans. Betreffend die weiterhin zu diagnostizierende Epilepsie sei b ei guter Compliance im Sinne einer Medikamenteneinnahme und Abstinenz von Alkohol</w:t>
      </w:r>
    </w:p>
    <w:p>
      <w:r>
        <w:t>von einer guten Prognose (im Sinne von Anfallsfreiheit) auszugehen . Hierdurch sei eine Fülle von qualitativen Leistungseinschränkungen bedingt. Bezüglich des linken Handge lenkes werde bei dem sich präsentierenden Befund von einer hohen manuellen Aktivität und auch von der Durchführung einer schweren Tätigkeit ausgegangen, so dass dem Beschwerdeführer dazu geraten werde, eine körperlich un angepasste Tätigkeit nicht mehr auszuüben (Urk. 7/131/8).</w:t>
      </w:r>
    </w:p>
    <w:p>
      <w:r>
        <w:t>Für die bisherige Tätigkeit als Strassenbauarbeiter sei die Arbeitsfähigkeit seit Juli</w:t>
      </w:r>
    </w:p>
    <w:p>
      <w:r>
        <w:t>2016 (erstmalige lumboischialgieforme Schmerzexazerbation) aufgehoben, leidens adaptierte Tätigkeiten seien unter Berücksichtigung des Belastungsprofils zu 100 % möglich. Der Beschwerdeführer sei in der Lage, körperlich leichte bis mittelschwere Tätigkeiten mit Heben und Tragen von Lasten bis maximal 15 kg in wechselbelastender Tätigkeit durchzuführen. Vermieden werden sollten Tätig keiten mit überwiegend em bis ständigem Stehen , einer erhöhten Anforderung an die Standsicherheit, erhöhter Absturzgefah r und an potentiell gefährlichen Maschinen (Schweissen, W ahrnehmen von Kontroll- und Steuertätigkeiten) . Nicht zumutbar seien sodann Tätigkeiten, die ein beidseitiges kraftvolles Zupacken erfordern</w:t>
      </w:r>
    </w:p>
    <w:p>
      <w:r>
        <w:t>würden sowie</w:t>
      </w:r>
    </w:p>
    <w:p>
      <w:r>
        <w:t>solche mit Werkzeugen , ausgeprägten Vibra tionen und unter extremen Temperaturschwankungen (Kälte, Hitze, Nässe, Zug). Allgemein sollten Situationen gemieden werden, bei denen durch einen plötzlichen Bewusstseins- und Kontrollverlust eine Selbst- oder Fremdgefähr dung resultieren könn t e. Auf Schicht- beziehungsweise Nachtdienste sollte verzichtet werden. Der Umgang mit Waffen sollte strikt vermieden werden (Urk.</w:t>
      </w:r>
    </w:p>
    <w:p>
      <w:r>
        <w:t>7/131/8).</w:t>
      </w:r>
    </w:p>
    <w:p>
      <w:r>
        <w:t>Im Juli 2016 habe bei akuter Exazerbation der Lendenwirbelsäulen s omatik eine 100%ige Arbeitsunfähigkeit für etwa acht Wochen bestanden. Eine darüber hinausgehende Arbeitsunfähigkeit für angepasste Tätigkeiten könne nicht nach vollzogen werden. Ab dem 21. September 2021 habe aufgrund der Operation des linken Handgelenkes erneut für sechs Wochen eine Arbeitsunfähigkeit von 100</w:t>
      </w:r>
    </w:p>
    <w:p>
      <w:r>
        <w:t>% bestanden, danach sei der Beschwerdeführer wieder zu 100 % arbeitsfähig gewesen. Aufgrund der Operation vom 14. Juni 2022 sei eine erneute Arbeits unfähigkeit von 100 % für vier Wochen eingetreten (Urk. 7/131/10).</w:t>
      </w:r>
    </w:p>
    <w:p>
      <w:r>
        <w:t>Im Vergleich zum Gesundheitszustand , wie er</w:t>
      </w:r>
    </w:p>
    <w:p>
      <w:r>
        <w:t>der Verfügung vom 3. Juni 2020 zugrunde gelegen habe, habe sich eine Veränderung ergeben. Es sei zwischen zeitlich bei Pseudarthroseentwicklung des Kahnbeins des linken Handgelenks eine Arthroplastik durchgeführt worden, die zu einer nachvollziehbaren Ein schränkung der Beweglichkeit und Kraft führe. Die Diagnose Epilepsie habe unverändert weiterhin Bestand. Hinzu gekommen sei ein chronisches Schmerz syndrom, eine Diskusprot r usion L5/S1 mit Kontakt zur Nervenwurzel S1 und S2 links. Durch die genannten Veränderungen habe sich die Arbeitsunfähigkeit in angestammter und angepasster Tätigkeit nicht verändert. Eine wesentliche Veränderung des Gesundheitszustandes sei nicht eingetreten. Dies sei neuro logisch anamnestisch bestätigt. Orthopädisch sei durch die Operation des Handgelenks dessen Belastbar keit , wie die Beschwielungen der Hände belegen würden , sogar gesteigert worden (Urk. 7/131/11 f.). 4. 4.1</w:t>
      </w:r>
    </w:p>
    <w:p>
      <w:r>
        <w:t>Die Beschwerdegegnerin stützt sich</w:t>
      </w:r>
    </w:p>
    <w:p>
      <w:r>
        <w:t>in der angefochtenen Verfügung für die Beurteilung des Gesundheitszustandes des Beschwerdeführers massgeblich auf das Z.___ -Gutachten vom 10. Mai 2023 (Urk. 2 S. 1) . Der Beschwerdeführer vertritt dagegen die Ansicht, das Gutachten sei nicht beweiskräftig (Urk. 1 S. 6</w:t>
      </w:r>
    </w:p>
    <w:p>
      <w:r>
        <w:t>f.) .</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8C_109/2023 vom 5. Juni 2023 E. 4.2 und 9C_174/2020 vom 2. November 2020 E. 8.1 [in BGE 147 V 79 nicht publiziert]).</w:t>
      </w:r>
    </w:p>
    <w:p>
      <w:r>
        <w:t>4.2</w:t>
      </w:r>
    </w:p>
    <w:p>
      <w:r>
        <w:t>B etreffend die Handgelenksbeschwerden des Beschwerdeführers ist zunächst festzuhalten , dass die Experten</w:t>
      </w:r>
    </w:p>
    <w:p>
      <w:r>
        <w:t>im Gutachten vom 10. Mai 2023 zwar im Zusammenhang mit de n am 21. September 2021 und 14. Juni 2022 durch geführten Operationen eine vorübergehende vollständige Arbeitsunfähigkeit von sechs beziehungsweise vier Wochen attestierten, indessen zum Schluss kamen, dass der Beschwerdeführer nach deren Ablauf in einer angepassten Tätigkeit wieder voll arbeitsfähig sei (Urk. 7/131/10) und demnach in diesem Zusammen hang eine wesentliche Veränderung des Gesundheitszustandes verneinten (Urk.</w:t>
      </w:r>
    </w:p>
    <w:p>
      <w:r>
        <w:t>10/131/12) .</w:t>
      </w:r>
    </w:p>
    <w:p>
      <w:r>
        <w:t>Vor dem Hintergrund, dass im seitens der</w:t>
      </w:r>
    </w:p>
    <w:p>
      <w:r>
        <w:t>Gutachter formulierten Zumutbarkeits profil für eine angepasste Tätigkeit sämtliche das Handgelenk übermässig belastende n Tätigkeiten ausgeschlossen werden und der präsentierte Befund der Hände mit erheblichen Gebrauchsspuren ( Handinnen flächen mit ausgeprägten Verhornungen, ausgeprägte schmutzige Inkrustierun gen der Papillarleisten der Fingerbeeren, der Fingergelenke und der Nagelfalze sowie ausgeprägte Verhornung an der radialen Seite des Kleinfingers) zudem von einer erhöhten manuellen Aktivität zeugte , obwohl der Beschwerdeführer von erheblichen Einschränkungen der Hand für manuelle Tätigkeiten sprach (Urk.</w:t>
      </w:r>
    </w:p>
    <w:p>
      <w:r>
        <w:t>7/131/7) , ist überzeugend, dass dem Beschwerdeführer derartige angepasste Tätigkeiten nach der postoperativen vollen Arbeitsunfähigkeit wieder voll zumutbar waren . Da die operationsbedingte Arbeitsunfähigkeit</w:t>
      </w:r>
    </w:p>
    <w:p>
      <w:r>
        <w:t>jeweils weniger als drei Monate andauerte , handelt es sich dabei nicht um eine invali den versicherungsrechtlich relevante Verschlechterung des Gesundheitszustandes (vgl. Art. 88a Abs. 2 IVV), weshalb die Gutachter in diesem Zusammenhang zu Recht eine wesentliche Veränderung des Gesundheitszustandes verneinten. Dies blieb vom Beschwerdeführer denn auch unbestritten, ebenso</w:t>
      </w:r>
    </w:p>
    <w:p>
      <w:r>
        <w:t>wie die Ein schät zung der Gutachter , dass die ebenfalls diagnostizierte symptomatische</w:t>
      </w:r>
    </w:p>
    <w:p>
      <w:r>
        <w:t>Epilepsie</w:t>
      </w:r>
    </w:p>
    <w:p>
      <w:r>
        <w:t>weiterhin Bestand ha t und auch diesbezüglich keine Veränderung eingetreten ist (Urk. 7/131/11), was angesichts des Umstandes, dass seit der letzten gutach terlichen Beurteilung lediglich ein weiterer epileptischer Anfall aufgetreten ist (Urk. 7/131/52), ohne weiteres überzeugt . Strittig und zu prüfen ist dagegen, ob hinsichtlich der Rücken beschwerden des Beschwerdeführers eine revisions rechtlich massgebliche Verschlechterung eingetreten ist .</w:t>
      </w:r>
    </w:p>
    <w:p>
      <w:r>
        <w:t>4.3 4.3.1</w:t>
      </w:r>
    </w:p>
    <w:p>
      <w:r>
        <w:t>Dr. E.___ und Dr. F.___</w:t>
      </w:r>
    </w:p>
    <w:p>
      <w:r>
        <w:t>hielten</w:t>
      </w:r>
    </w:p>
    <w:p>
      <w:r>
        <w:t>im Gutachten vom 10. Mai 2023</w:t>
      </w:r>
    </w:p>
    <w:p>
      <w:r>
        <w:t>dahingehend eine Veränderung der Lendenwirbelsäulenbeschwerden fest, dass im Gegensatz zum Gutachten vom 16. Dezember 2019 , als noch keine Anhaltspunkte für eine radikuläre Reizsymptomatik bestanden (Urk. 7/78/6) , nun eine Diskus prot r usion L5/S1 mit Kontakt zur Nervenwurzel L5/S1</w:t>
      </w:r>
    </w:p>
    <w:p>
      <w:r>
        <w:t>im Sinne einer klinisch radikulären Reizsymptomatik zu diagnostizieren sei (Urk. 7/131/7, Urk.</w:t>
      </w:r>
    </w:p>
    <w:p>
      <w:r>
        <w:t>7/131/11). Dennoch gingen sie davon aus , dass die Arbeitsfähigkeit unver ändert geblieben sei (Urk. 7/131/11) , was der Beschwerdeführer für nicht nach voll ziehbar erachtet beziehungsweise als unbegründet moniert (Urk. 1 S. 6 f.) .</w:t>
      </w:r>
    </w:p>
    <w:p>
      <w:r>
        <w:t>Zwar trifft es entsprechend dem Vorbringen des Beschwerdeführers zu, dass die Gutachter eine zwischenzeitliche Veränderung der Arbeitsfähigkeit ohne nähere Begründung verneinten (Urk. 7/131/12). I ndessen verwiesen sie darauffolgend bezüglich der Frage des Eintritts eine r</w:t>
      </w:r>
    </w:p>
    <w:p>
      <w:r>
        <w:t>relevante n Veränderung des Gesundheits zustandes</w:t>
      </w:r>
    </w:p>
    <w:p>
      <w:r>
        <w:t>entgegen dem Beschwerdeführer nicht allein</w:t>
      </w:r>
    </w:p>
    <w:p>
      <w:r>
        <w:t>auf die nicht wesentlich veränderten Handbeschwerden, sondern verneinten eine Veränderung auch gestützt auf die anamnestischen Angaben des Beschwerdeführers (Urk. 7/131/12). Diesbezüglich lässt sich zum einen dem orthopädischen Teilgutachten entneh men, dass der Beschwerdeführer ausgeführt habe, die Schmerzen bestünden seit sechs bis sieben Jahren in gleicher Schmerzintensität (Urk. 7/131/28). Zum andern beschrieb der Beschwerdeführer auch anlässlich der neurologischen Unter suchung bereits seit Jahren bestehende Schmerzen im Rücken beziehungs weise seit einigen Jahren bestehende Schmerzen im linken Bein sowie Hypäs thesien im linken Fuss , und er berichtete, dass sich die Schmerzsymptomatik am Rücken und im Bein nicht verändert habe . Einzig bezüglich der Lokalisation der Schmerzausstrahlung sowie der Hypästhesien</w:t>
      </w:r>
    </w:p>
    <w:p>
      <w:r>
        <w:t>sei eine Veränderung eingetreten , namentlich strahlten die Rückenschmerzen nicht mehr wie im Jahr 2019 ins rechte, sondern neu ins linke Bein aus (Urk. 7/131/45 f.) . Wie bereits im Gutachten vom</w:t>
      </w:r>
    </w:p>
    <w:p>
      <w:r>
        <w:t>16. Dezember 2019 erwiesen sich zudem die vom Beschwerdeführer beklagten Beschwerden -</w:t>
      </w:r>
    </w:p>
    <w:p>
      <w:r>
        <w:t>in sbesondere das von ihm gezeigte Hinken und auch das Ausmass - als nicht gänzlich nachvollzi ehbar</w:t>
      </w:r>
    </w:p>
    <w:p>
      <w:r>
        <w:t>(Urk. 7/78/7, Urk. 7/131/51 , Urk. 7/131/35 ) . Basierend auf diesen Angaben schloss die neurologische Gut achterin Dr. F.___</w:t>
      </w:r>
    </w:p>
    <w:p>
      <w:r>
        <w:t>auf eine abgesehen vom Seitenwechsel unveränderte Schmerzsymptomatik und gestützt darauf auf eine fehlende wesentliche Verän derung des Gesundheitszustandes. V or dem Hintergrund, dass rechtsprechungs gemäss nicht so sehr die bildgebenden Befunde, sondern die - vorliegend nach dem Gesagten im W esentlichen unveränderten - funktionellen Einschränkungen entscheidend sind (vgl. Urteil des Bundesgerichts 8C_484/2013 vom 12. August 2013) ,</w:t>
      </w:r>
    </w:p>
    <w:p>
      <w:r>
        <w:t>erweist sich somit die Beurteilung de r Gutachte r , dass der Gesund heitszustand und gestützt darauf auch di e Arbeitsfähigkeit</w:t>
      </w:r>
    </w:p>
    <w:p>
      <w:r>
        <w:t>nicht wesentlich verändert sei, insgesamt als schlüssig und nachvollziehbar begründet . 4.3.2</w:t>
      </w:r>
    </w:p>
    <w:p>
      <w:r>
        <w:t>Was sodann den vom Beschwerdeführer ausgemachten Widerspruch betrifft, wonach die Gutachter trotz ihres Erachtens unverändertem Gesundheitszustand ein Belastungsprofil formuliert hätten, das im Vergleich zum Gutachten vom 16.</w:t>
      </w:r>
    </w:p>
    <w:p>
      <w:r>
        <w:t>Mai 2019 und dem Urteil des Sozialversicherungsgerichts IV.2020.00461 vom 22. Januar 2021 weniger einschränkend sei, namentlich nun leichte bis mittelschwere anstelle von bloss leichten Tätigkeiten zulasse (Urk. 1 S. 7) , ist zu bemerken, dass sich aus einem abweichend formulierten B elastungsprofil nicht ohne weiteres ableiten lässt , dass diesem auch ein veränderter Gesundheits zustand zu Grunde liegt. Nachdem</w:t>
      </w:r>
    </w:p>
    <w:p>
      <w:r>
        <w:t>die Gutachter wie soeben ausgeführt von einem seit dem Jahr 2019 im Wesentlichen gleich gebliebenen Gesundheits zustand des Beschwerdeführers ausgegangen sind , kann ohne Weiteres darauf geschlossen werden , dass es sich bei der Anpassung des Zumutbarkeitsprofils um eine abweichende Beurteilung desselben Sachverhaltes handelt -</w:t>
      </w:r>
    </w:p>
    <w:p>
      <w:r>
        <w:t>mithin die Gutachterpersonen davon ausgingen, dass dem Beschwerdeführer bei gleich gebliebene m</w:t>
      </w:r>
    </w:p>
    <w:p>
      <w:r>
        <w:t>Gesundheitszustand eigentlich höhere Belastungen möglich seien , was revision s rechtlich unerheblich bleibt (vgl. E. 1.4) . Von einem Widerspruch ist somit nicht auszugehen . 4.3.3</w:t>
      </w:r>
    </w:p>
    <w:p>
      <w:r>
        <w:t>Nach dem Gesagten erweisen sich</w:t>
      </w:r>
    </w:p>
    <w:p>
      <w:r>
        <w:t>die Einwendungen des Beschwerdeführers gegen die Beweiskraft des Gutachtens vom 10. M ai 2023 als nicht stichhaltig. Anderweitige k onkrete Indizien , welche gegen die Zuverlässigkeit der Expertise sprechen , sind keine ersichtlich.</w:t>
      </w:r>
    </w:p>
    <w:p>
      <w:r>
        <w:t>Da das Gutachten darüber hinaus die von der Rechtsprechung gestellten formellen Voraussetzungen an ein beweiskräftiges Gut achten (vgl. vorstehende E. 1.5) erfüllt, namentlich auf fachärztlichen Untersuchungen sowie auf den anlässlich dieser Untersuchungen erhobenen Befunden, auf den Vorakten, den Angaben de s Beschwerdeführer s sowie der erhobenen Anamnese basiert, die gestellten Fragen umfassend beantwortet und sich mit anderslautenden Beurteilungen auseinandersetzt, hat die Beschwerde gegnerin für die Beurteilung des Gesundheitszustandes des Beschwerdeführers zu Recht darauf abgestellt . 4. 4</w:t>
      </w:r>
    </w:p>
    <w:p>
      <w:r>
        <w:t>Zusammenfassend ist festzuhalten , dass sich der Gesundheitszustand des Beschwerdeführers im Zeitraum zwischen der Verfügung von 3. Juni 2020 und der angefochtenen Verfügung vom 22. November 2023 nicht in relevanter Weise verändert hat und er während der gesamten Zeitspa n ne - abgesehen von einer jeweils kurzzeitigen höhergradigen Einschränkung aufgrund von zwei Opera tionen des linken Handgelenkes - in einer angepassten Tätigkeit zu 100 % arbeitsfähig war. Da sich im relevanten Zeitraum beim Grad der Arbeitsun fähigkeit in angepasster Tätigkeit demgemäss keine wesentliche Änderung ergeben hat, erübrigt sich die Durchführung eines neuerlichen Einkommens vergleichs (Urteil des Bundesgerichts 8C_259/2014 vom 31. Juli 2014 E. 4). Damit hat die Beschwerdegegnerin einen Rentenanspruch zu Recht verneint.</w:t>
      </w:r>
    </w:p>
    <w:p>
      <w:r>
        <w:t>Dies führt zur Abweisung der Beschwerde. 5.</w:t>
      </w:r>
    </w:p>
    <w:p>
      <w:r>
        <w:rPr>
          <w:b/>
        </w:rPr>
        <w:t>E. 3.2.1</w:t>
      </w:r>
    </w:p>
    <w:p>
      <w:r>
        <w:t>Am 21. September 2021 wurde der Beschwerdeführer im Universitätsspital C.___ an der linken adominanten Hand operiert (Urk. 7/104/4). Am 10. Oktober 2022 hielten die behandelnden Ärzte der Orthopädie der Universitätsklinik C.___ einen Status nach Resektion Radiusstyloid am 14. Juni 2022 bei schmerzhaftem Radiusstyloid links und Status nach Proximal-Row-Carpectomy links am 21. September 2021 bei Scaphoid Nonunion Advanced Collapse links (vgl. Urk. 7/104/4 f.) und</w:t>
      </w:r>
    </w:p>
    <w:p>
      <w:r>
        <w:t>S c aphoidpseudarthrose fest. Ferner diagnostizierten sie ein chronisches lumboradikuläres Schmerzsyndrom L5/S1 rechts, mit kleiner Diskushernie L4/5 mit Kompression der Nervenwurzel L5 rechts und Diskus prot r usion L5/S1 mit Kontakt zur Nervenwurzel S1 links ( U rk. 7/113/6). Sie legten d ar, es zeigten sich persistierende Beschwerden trotz der vorgängigen Operation und Revisionsoperationen. Es gebe zwei Therapiemöglichkeiten, entweder eine Cortison-Infiltration, was voraussichtlich nicht langfristig helfen werde , oder eine Handgelenksarthrodese, w odurch die Beweglichkeit des Handgelenkes definitiv versteif t würde. Der Beschwerdeführer möchte momentan keine dieser Therapien durchführen lassen. Es seien keine weiteren Verlaufskontrollen vorgesehe n. D er Beschwerdeführer dürfe sich jederzeit melden, wenn er sich für eine der vorge schlagenen Behandlungen entschieden habe (Urk. 7/113/7).</w:t>
      </w:r>
    </w:p>
    <w:p>
      <w:r>
        <w:rPr>
          <w:b/>
        </w:rPr>
        <w:t>E. 3.2.2</w:t>
      </w:r>
    </w:p>
    <w:p>
      <w:r>
        <w:t>Dr. med. D.___ , Fachärztin für A llgemeine I nnere Medizin, diagnos tizierte in ihrem Bericht vom 16. Oktober 2022 ein chronische s lumboradikuläre s Syndrom bei Diskushernie 2013 ,</w:t>
      </w:r>
    </w:p>
    <w:p>
      <w:r>
        <w:t>eine Scaphoidfraktur links 2002 mit Reoperation 2022 und eine Epilepsie seit Juli 2019 mit Einfluss auf die Arbeitsfähigkeit. Der Beschwerdeführer leide unter starken Rückenschmerzen lumbal bei kleinster Belastung und Handgelenksschmerzen links. Sie attestierte eine 100%ige Arbeitsunfähigkeit und führte aus, sie sehe nicht, dass der Beschwerdeführer mit den aktuellen Rückenbeschwerde n je nochmals arbeiten könne (Urk. 7/113/2 f.).</w:t>
      </w:r>
    </w:p>
    <w:p>
      <w:r>
        <w:rPr>
          <w:b/>
        </w:rPr>
        <w:t>E.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 2.1</w:t>
      </w:r>
    </w:p>
    <w:p>
      <w:r>
        <w:t>Die Beschwerdegegnerin führte in der angefochtenen Verfügung aus, die bis herige Tätigkeit sei dem Beschwerdeführer auf Dauer nicht mehr, eine angepasste Tätigkeit jedoch zu 100 % zumutbar. Es sei im Verlauf zwar zu Zeiten mit höherer Arbeitsunfähigkeit gekommen, diese seien jedoch nicht zu berücksichtigen , da sie nur von kurzer Dauer gewesen seien. Das Belastungsprofil für eine angepasste T ä tigkeit habe sich nicht verändert, ebenso</w:t>
      </w:r>
    </w:p>
    <w:p>
      <w:r>
        <w:t>wenig der Invaliditätsgrad. Somit sei es dem Beschwerdeführer weiterhin möglich, ein Einkommen zu erzielen, welches eine Invalidenrente ausschliesse (Urk. 2 S. 1 f.).</w:t>
      </w:r>
    </w:p>
    <w:p>
      <w:r>
        <w:t>In der Beschwerdeantwort ergänzte die Beschwerdegegnerin , dass sich bei einem Einkommensvergleich ein Invaliditätsgrad von 7 % ergebe, weshalb auch bei Vor nahme des maximal zulässigen leidensbedingten Abzugs von 25 % kein rentenbegründender Invaliditätsgrad entstehe (Urk. 6 S. 2). 2.2</w:t>
      </w:r>
    </w:p>
    <w:p>
      <w:r>
        <w:t>Der Beschwerdeführer brachte dagegen vor, während im Gutachten vom 16.</w:t>
      </w:r>
    </w:p>
    <w:p>
      <w:r>
        <w:t>Dezember 2019 hinsichtlich der Lendenwirbelsäule noch keine Hinweise für eine Reizsymptomatik diagnostiziert worden seien, hätten sich nun im Gutachten vom 10. Mai 2023 eine deutliche Kompression S1 links und Tangierung der S2 links im Sinne einer klinisch radikulären Reizsymptomatik gezeigt. Auswir kungen dieser Veränderungen auf die Arbeitsfähigkeit hätten die Gutachter ohne jede Begründung verneint und auch bei der Frage nach einer wesentlic h en Veränderung des Gesundheitszustandes sei en sie darauf nicht eingegangen. Diese gutachterlichen Folgerungen seien offensichtlich unbegründet, nicht schlüssig und haltlos (Urk. 1 S. 6).</w:t>
      </w:r>
    </w:p>
    <w:p>
      <w:r>
        <w:t>Im Belastungsprofil würden ihm gemäss Gutachten vom 10. Mai 2023 im Gegensatz zum Gutachten vom 16. Dezember 2019 nicht nur körperlich leichte, sondern neu leichte bis mittelschwere Tätigkeiten zugemutet. Damit bestehe ein Widerspruch einerseits zur gutachterlichen These, wonach die festgestellten Veränderungen bei Befunden und Diagnosen keine Auswirkungen auf die Arbeitsfähigkeit hätten und andererseits zum Urteil des Sozialversicherungs gerichts vom 22. Januar 2021, wonach ihm lediglich leichte Tätigkeiten zuge mutet werden könnten. Die Experten hätten nicht begründet, weshalb sich die Arbeitsfähigkeit bei offensichtlicher Verschl echterung der Diagnosen und Befunde verbessert haben sollte. Das Gutachten vom 10. Mai 2023 erweise sich daher als unbegründet, nicht schlüssig und nicht beweistauglich (Urk. 1 S. 7).</w:t>
      </w:r>
    </w:p>
    <w:p>
      <w:r>
        <w:t>Schliesslich habe es die Beschwerdegegnerin versäumt, einen Lohnvergleich vorzunehmen . Angesichts der zahlreichen qualitativen Einschränkung en der Arbeitsfähigkeit sei ein Leidensabzug von 25 % ausgewiesen (Urk. 1 S. 8). 2.3</w:t>
      </w:r>
    </w:p>
    <w:p>
      <w:r>
        <w:t>Die Beschwerdegegnerin ist auf die Neuanmeldung des Beschwerdeführers vom</w:t>
      </w:r>
    </w:p>
    <w:p>
      <w:r>
        <w:rPr>
          <w:b/>
        </w:rPr>
        <w:t>E. 5.1</w:t>
      </w:r>
    </w:p>
    <w:p>
      <w:r>
        <w:t>D er Beschwerdeführer beantragte die Gewährung der unentgeltlichen Rechts pflege unter Bestellung von Rechtsanwalt Dominique Chopard als unentgeltliche n Rechtsbeist and (Urk. 1 S. 3 ).</w:t>
      </w:r>
    </w:p>
    <w:p>
      <w:r>
        <w:t>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Die Bedürftigkeit de s Beschwerdeführer s ist ausgewiesen (Urk.</w:t>
      </w:r>
    </w:p>
    <w:p>
      <w:r>
        <w:rPr>
          <w:b/>
        </w:rPr>
        <w:t>E. 5.2</w:t>
      </w:r>
    </w:p>
    <w:p>
      <w:r>
        <w:t>Da die Bewilligung oder Verweigerung von Versicherungsleistungen zu beur teilen ist , ist das Verfahren kostenpflichtig. Die Gerichtskosten sind nach dem Verfahrensaufwand und unabhängig vom Streitwert im Rahmen von Fr. 200.-- bis Fr. 1'000.-- festzulegen (Art. 69 Abs. 1 bis IVG). Sie sind ermessensweise auf Fr. 700.-- anzusetzen und ausgangsgemäss dem unterliegenden Beschwerde führer aufzuerlegen.</w:t>
      </w:r>
    </w:p>
    <w:p>
      <w:r>
        <w:t>Infolge der ihm</w:t>
      </w:r>
    </w:p>
    <w:p>
      <w:r>
        <w:t>gewährten unentgeltlichen Prozessführung sind die Kosten einstweilen auf die Gerichtskasse zu nehmen.</w:t>
      </w:r>
    </w:p>
    <w:p>
      <w:r>
        <w:rPr>
          <w:b/>
        </w:rPr>
        <w:t>E. 5.3</w:t>
      </w:r>
    </w:p>
    <w:p>
      <w:r>
        <w:t>Da Rechtsanwalt Dominique Chopard von der Möglichkeit, eine Honorarnote einzureichen (vgl. Urk. 12 Dispositiv-Ziffer 2), keinen Gebrauch gemacht hat, ist die Entschädigung ermessensweise ohne Rücksicht auf den Streitwert nach der Bedeutung der Streitsache und der Schwierigkeit des Prozesses festzulegen (§ 34 Abs. 3 GSVGer). Unter Berücksichtigung der genannten Kriterien ist die Entschädigung von Amtes wegen auf Fr. 1‘700 .-- (inkl. Barauslagen und Mehrwertsteuer) festzusetzen.</w:t>
      </w:r>
    </w:p>
    <w:p>
      <w:r>
        <w:rPr>
          <w:b/>
        </w:rPr>
        <w:t>E. 5.4</w:t>
      </w:r>
    </w:p>
    <w:p>
      <w:r>
        <w:t>D er Beschwerdeführer ist abschliessend auf § 16 Abs. 4 GSVGer hinzuweisen, wonach er zur Nachzahlung der Gerichtskosten und der Entschädigung an d en unentgeltliche n Rechtsvertreter verpflichtet ist, sobald er dazu in der Lage ist. Das Gericht beschliesst:</w:t>
      </w:r>
    </w:p>
    <w:p>
      <w:r>
        <w:t>In Bewilligung des Gesuchs vom 9. Januar 2024 wird dem Beschwerdeführer die unentgeltliche Prozessführung gewährt und es wird ihm in der Person von Rechtsanwalt Dominique Chopard , Zürich, ein unentgeltlicher Rechtsbeistand bestellt ; und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Dominique Chopard, Zürich, wird mit Fr. 1’700 .-- (inkl. Barauslagen und MWST) aus der Gerichtskasse entschädigt. 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FehrEngesser</w:t>
      </w:r>
    </w:p>
    <w:p>
      <w:r>
        <w:rPr>
          <w:b/>
        </w:rPr>
        <w:t>E. 8</w:t>
      </w:r>
    </w:p>
    <w:p>
      <w:r>
        <w:t>/6): - chronische Schmerzen der Lendenwirbelsäule, anamnestisch mögliche ischialgieforme Schmerzen rechts seit 08/2016 - bei Status nach mikrochirurgischer Entfernung einer Diskushernie L4/L5 rechts 07/2013 - zurzeit keine Anhaltspunkte für radikuläre Reizsymptomatik - einzig minime Hinweise auf residuelle sensible Defizite, am ehesten Wurzel L5 entsprechend - Bewegungseinschränkung / Konturvergröberung des linken Handgelenkes nach Fraktur und operativer Behandlung - strukturelle Epilepsie mit Auftreten eines erstmaligen tonisch-klonischen Anfalls 07/2019 bei Schädel-Hirn-Trauma anamnestisch 1993 mit sichtbarem posttraumatischem Defekt im Gyrus frontalis inferior links, Beginn einer antikonvulsiven Abschirmung mit Levetiracetam</w:t>
      </w:r>
    </w:p>
    <w:p>
      <w:r>
        <w:t>Berücksichtigung fand im Rahmen der gerichtlichen Würdigung des Gutachtens , dass der orthopädische Gutachter Dr. A.___</w:t>
      </w:r>
    </w:p>
    <w:p>
      <w:r>
        <w:t>gestützt auf eine umfassende klinische Untersuchung zum Schluss gekommen sei, dass diese weitgehend unauffällig verlaufen sei und die geschilderten Beschwerden nicht objektivierbar seien. Insbesondere habe er keine klinischen Auffälligkeiten der Lenden wirbel säule und keine Hinweise für ein signifikantes Wurzelreizsyndrom oder eine Funktionsstörung des rechten Beines fest gestellt . Diese Beurteilung decke sich mit derjenigen der neurologischen Gutachterin Dr. B.___ , die ebenfalls keine Anhaltspunkte für das Vorliegen einer radikulären Reiz- beziehungsweise Ausfallsymptomatik habe feststellen können . Es habe deshalb keine Veranlassung zu weitergehenden bildgebenden Untersuchungen bestanden (Urk. 7/101/11) .</w:t>
      </w:r>
    </w:p>
    <w:p>
      <w:r>
        <w:t>Die Gutachter hätten auch die Tatsache aufgenommen, dass der Beschwerdeführer am linken Handgelenk Folgen eines operativ versorgten Bruchs aufgewiesen habe und eine gewisse Bewegungseinschränkung bzw. Konturvergröberung in der Untersuchung feststellbar gewesen sei . Aufgrund des Umstandes, dass der Beschwerdeführer eine eingeschränkte Gebrauchsfähigkeit der Hand nicht erwähnt hatte sowie der seitengleichen Handbeschwielung und Gebrauchszeichen der Hände erachtete das G ericht die Einschätzung der Gutachter, dass die anlässlich der klinischen Untersuchung festgestellte Bewegungseinschränkung den Beschwerdeführer im Alltag - oder auch bei einer leichten Arbeitstätigkeit - nicht einschränke und daher bei der Gesamtbeurteilung der Arbeitsfähigkeit nicht weiter ins Gewicht falle , für überzeugend (Urk. 11/101/11 f.). Schliesslich hätten die Gutachter auch sämtliche aufgrund der Epilepsie gefährlichen Arbeiten aus dem Profil für eine angepasste Tätigkeit ausgeschlossen , einen über die von den Gutachtern festgehaltenen Einschränkungen hinausgehenden Einfluss auf die Arbeitsfähigkeit habe sich aus dem Verlauf mit im Verfügungszeitpunkt ein maligem epileptischem Anfall jedenfalls nicht ergeben (Urk. 7/101/12) .</w:t>
      </w:r>
    </w:p>
    <w:p>
      <w:r>
        <w:t>Insgesamt kam das Gericht zum Schluss, das bidisziplinäre Gutachten vom 16. Dezember 2019 erfüll e die Kriterien für eine beweiswerte medizinische Exper tise und es könne für die Beurteilung des Gesundheitszustandes des Beschwerde führers bis zum Zeitpunkt der angefochtenen Verfügung darauf abge stellt werden. Gestützt darauf ging das Gericht davon aus, dass der Beschwerdeführer in seiner angestammten Tätigkeit als Hilfsarbeiter Strassenbau zu 100 % arbeits unfähig, in einer leichten Tätigkeit überwiegend im Sitzen mit der Möglichkeit von Positionswechseln und ohne Gerüst- /Leitertätigkeiten, Zwangshaltungen der Lendenwirbelsäule sowie Arbeiten an laufenden Maschinen oder in grosser Höhe jedoch zu 100 % arbeitsfähig ist (Urk. 7/101/13 f.) .</w:t>
      </w:r>
    </w:p>
    <w:p>
      <w:r>
        <w:rPr>
          <w:b/>
        </w:rPr>
        <w:t>E. 10</w:t>
      </w:r>
    </w:p>
    <w:p>
      <w:r>
        <w:t>, Urk. 11/2 ); da auch die weiteren Voraussetzungen erfüllt sind, das heisst der Prozess nicht aussichtslos erscheint und d er Beschwerdeführer als juristische r Lai e einer anwaltlichen Vertretung bedarf (Art. 61 lit. f ATSG; § 16 des Gesetzes über das Sozialversicherungsgericht [GSVGer]), ist de m Beschwerdeführer die unentgelt liche Prozessführung zu bewilligen und die unentgeltliche Rechtsvertretung in der Person von Rechtsanwalt Dominique Chopard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