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IV.2023.00695 vom 28. August 2024</w:t>
      </w:r>
    </w:p>
    <w:p>
      <w:r>
        <w:t>ZH Sozialversicherungsgericht, 2024-08-28, DE</w:t>
      </w:r>
    </w:p>
    <w:p>
      <w:r>
        <w:rPr>
          <w:b/>
        </w:rPr>
        <w:t xml:space="preserve">Quelle: </w:t>
      </w:r>
      <w:r>
        <w:t>https://mcp.opencaselaw.ch/entscheid/zh_sozialversicherungsgericht_IV.2023.00695</w:t>
      </w:r>
    </w:p>
    <w:p>
      <w:r>
        <w:t>FR: ZH_SOZIALVERSICHERUNGSGERICHT IV.2023.00695 du 28 août 2024</w:t>
      </w:r>
    </w:p>
    <w:p>
      <w:r>
        <w:t>IT: ZH_SOZIALVERSICHERUNGSGERICHT IV.2023.00695 del 28 agosto 2024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 gestellt werden, worauf sich aus der Einkommensdifferenz der Invaliditäts grad bestimmen lässt (sog. allgemeine Methode des Einkommensvergleichs; BGE 130 V 343 E. 3.4.2, 128 V 29 E. 1).</w:t>
      </w:r>
    </w:p>
    <w:p>
      <w:r>
        <w:t>Als Erwerbseinkommen im Sinne von Artikel 16 ATSG gelten gemäss Art. 25 Abs. 1 der Verordnung über die Invalidenversicherung ( IVV ) mutmassliche jährliche Erwerbseinkommen, von denen Beiträge nach AHVG erhoben würden. Nicht dazu gehören indessen: a.</w:t>
      </w:r>
    </w:p>
    <w:p>
      <w:r>
        <w:t>Leistungen des Arbeitgebers für den Lohnausfall infolge Unfalls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2.</w:t>
      </w:r>
    </w:p>
    <w:p>
      <w:r>
        <w:rPr>
          <w:b/>
        </w:rPr>
        <w:t>E. 2</w:t>
      </w:r>
    </w:p>
    <w:p>
      <w:r>
        <w:t>Dagegen erhob die Versicherte am 24. Dezember 2023 Beschwerde und bean tragte insbesondere unter Hinweis auf ein medizinisches Gutachten von Dr. med. univ. A.___ sowie ein medizinisches Urteil von Dr. med. B.___ die Überprü fung ihres Falles (Urk. 1).</w:t>
      </w:r>
    </w:p>
    <w:p>
      <w:r>
        <w:t>Mit Beschwerdeantwort vom 13. März 2024 beantragte die Beschwerdegegnerin die Abweisung der Beschwerde unter Hinweis darauf, dass die von der Beschwer deführerin in der Beschwerde genannten medizinischen Unterlagen vom Gericht zu edieren seien (Urk. 5). Die Beschwerdeantwort wurde der Beschwerde führerin mit Verfügung vom 14. März 2024 zur Kenntnis gebracht (Urk. 7).</w:t>
      </w:r>
    </w:p>
    <w:p>
      <w:r>
        <w:t>Mit Verfügung vom 28. März 2024 wurde der Beschwerdeführerin eine Frist von 30 Tagen angesetzt, um die von ihr im Rahmen der Beschwerde erwähnten medizinischen Unterlagen (Gutachten von Dr. A.___ sowie medizinisches Urteil von Dr. B.___ ) einzureichen (Urk. 8). Die Beschwerdeführerin liess sich innert Frist nicht weiter vernehmen (Urk. 9). Am 5. August 2024 (Urk. 10) legte die IV-Stelle die bei ihr eingegangenen besagten medizinischen Einschätzungen auf (Urk. 11/1-</w:t>
      </w:r>
    </w:p>
    <w:p>
      <w:r>
        <w:rPr>
          <w:b/>
        </w:rPr>
        <w:t>E. 2.1</w:t>
      </w:r>
    </w:p>
    <w:p>
      <w:r>
        <w:t>Die Beschwerdegegnerin begründete die angefochtene Verfügung vom 27.</w:t>
      </w:r>
    </w:p>
    <w:p>
      <w:r>
        <w:t>No vem ber 2023 damit, dass keine Befunde vorliegen würden, welche eine erh e bliche und langandauernde gesundheitliche Einschränkung mit Auswirkung auf die Arbeitsfähigkeit bewirken würden. Damit bestehe weder ein Renten- noch ein Eingliederungsanspruch, für die Stellensuch e sei das Regionale Arbeitsver mittlungszentrum zuständig (Urk. 2).</w:t>
      </w:r>
    </w:p>
    <w:p>
      <w:r>
        <w:rPr>
          <w:b/>
        </w:rPr>
        <w:t>E. 2.2</w:t>
      </w:r>
    </w:p>
    <w:p>
      <w:r>
        <w:t>Demgegenüber machte die Beschwerdeführerin im Wesentlichen geltend, dass ihre Arbeitsunfähigkeit durch das Gutachten von Dr. A.___ sowie das medizi nische Urteil von Dr. B.___ belegt sei . Diese medizinischen Befunde seien in der ursprünglichen Beurteilung nicht ausreichend berücksichtigt worden (Urk. 1).</w:t>
      </w:r>
    </w:p>
    <w:p>
      <w:r>
        <w:rPr>
          <w:b/>
        </w:rPr>
        <w:t>E. 3</w:t>
      </w:r>
    </w:p>
    <w:p>
      <w:r>
        <w:t>). Das Gericht zieht in Erwägung: 1.</w:t>
      </w:r>
    </w:p>
    <w:p>
      <w:r>
        <w:rPr>
          <w:b/>
        </w:rPr>
        <w:t>E. 3.1</w:t>
      </w:r>
    </w:p>
    <w:p>
      <w:r>
        <w:t>Dr. med. C.___ , Facharzt FMH für Rheumatologie sowie Innere Medizin, stellte in seiner konsiliarischen Beurteilung vom</w:t>
      </w:r>
    </w:p>
    <w:p>
      <w:r>
        <w:rPr>
          <w:b/>
        </w:rPr>
        <w:t>E. 3.2</w:t>
      </w:r>
    </w:p>
    <w:p>
      <w:r>
        <w:t>In ihrer verhaltensneurologisch-leistungspsychologischen Abklärungen vom 10.</w:t>
      </w:r>
    </w:p>
    <w:p>
      <w:r>
        <w:t>Januar 2023 (Bericht vom 30. Januar 2023) zu Händen des Krankentag geldversicherers führte Dr. med. D.___ , Fachärztin FMH für Neurologie, aus, dass sich ausserhalb einer leichtgradigen affektbetonten dysthymen Zeich nung kein relevantes depressogenes Störungsbild objektivieren lasse. Die Gedan kengänge der Beschwerdeführerin seien kohärent, ihre kognitive und psycho motorische Geschwindigkeit sowie ihr Antrieb seien unauffällig. Die aktuell demonstrierte psychophysische/-emotionelle Gesamtbelastbarkeit der Beschwer deführerin sei heute nicht relevant beeinträchtigt (Urk. 6/66/5). Aktuell lasse sich keine Leistungsverminderung objektivieren , auch medizinisch-theo retisch liessen sich bezüglich der im angestammten Beruf gestellten Anforde rungen keine Einschränkungen ableiten. Es bestehe eine relevante Diskrepanz zwischen der subjektiven Einschätzung der Arbeitsfähigkeit und den objektiv fehlenden leistungseinschränkenden Befunden (Urk. 6/66/6). 4. 4.1</w:t>
      </w:r>
    </w:p>
    <w:p>
      <w:r>
        <w:t>Dr. C.___ und Dr. D.___ leg t en den medizinischen Sachverhalt aus der Sicht ihrer Fachrichtungen in einer schlüssigen und nachvollziehbaren Weise dar . Bezüglich der den Akten beiliegenden Berichte der behandelnden Fachärzte ergeben sich hinsichtlich der diagnostischen Einschätzung keine Diskrepanzen (vgl. Urk. 6/49/10-15). Dr. E.___ , Allgemeinmedizin (D), nahm dabei in seinem Bericht vom 28. Februar 2022 zur Arbeitsfähigkeit in einer angepassten Tätigkeit keine Stellung und empfahl eine fachärztliche Beurteilung (Urk. 6/49/10). Dr.</w:t>
      </w:r>
    </w:p>
    <w:p>
      <w:r>
        <w:t>med. F.___ , G.___ AG, äusserte sich in ihrem Sprechstundenbericht vom 2. Februar 2022 (Urk. 6 /49/6-8) zur Arbeits fähigkeit gar nicht. In Würdigung der vorliegenden Akten ergeben sich keine Anhaltspunkte, um von der Einschätzung von Dr. C.___ sowie Dr. D.___ abzuweichen. 4.2</w:t>
      </w:r>
    </w:p>
    <w:p>
      <w:r>
        <w:t>Aus den von der Beschwerdeführerin pendente lite eingereichten Berichten von Dr. med .</w:t>
      </w:r>
    </w:p>
    <w:p>
      <w:r>
        <w:t>B.___ , Facharzt für Orthopädie und Traumatologie des Bewegungs apparates sowie Facharzt für Ch i ru r gie, vom 20. November 2023 und 28. März 2024 (Urk. 11/2-3) ergibt sich nichts Abweichendes. Wohl diagnostizierte er ergänzend eine interstitielle Ruptur der Supraspinatussehne links mit Delamina tion</w:t>
      </w:r>
    </w:p>
    <w:p>
      <w:r>
        <w:t>und Retraktion des t iefen Blattes Patte I, artikularseitiger Partialruptur der Infraspinatussehne sowie periscapulären und paravertebralen Myogelo s en beidseits (Urk. 11/2 S. 1). Er diskutierte eine Operationsindikation, attestierte aber keine weitergehende Arbeitsunfähigkeit.</w:t>
      </w:r>
    </w:p>
    <w:p>
      <w:r>
        <w:t>Soweit Dr. med. A.___ , Facharzt für Orthopädische Chirurgie und Traumatologie des Bewegungsapparates, am 20. März 2024 (Urk. 11/1) ebenfalls auf die neu aufgetretene Schulterproblematik links verwies und eine vollständige Arbeitsun fähigkeit auch in angepasster Tätigkeit attestierte (S. 3), fehlt eine entsprechende Begründung vollständig. Der blosse Hinweis auf die orthopädischen Erkran kungen und die - fachfremd geschilderte - Depression mit Antriebsverminderung unter Vernachlässigung sämtlicher psychosozialer Aspekte vermag die fachkun dige und begründete Einschätzung der Dres . C.___ und D.___ nicht in Frage zu stellen. Anzumerken ist, dass beide neuen Berichte (fachkundig) einzig eine einseitige Schulterproblematik erwähnen und eine Arbeitsunfähigkeit etwa in einarmiger Tätigkeit nicht nachvollziehbar ist. Die Folgen eines allfälligen entsprechenden Tabellenlohnabzuges bleiben ohne Relevanz (E. 5.2).</w:t>
      </w:r>
    </w:p>
    <w:p>
      <w:r>
        <w:t>4.3</w:t>
      </w:r>
    </w:p>
    <w:p>
      <w:r>
        <w:t>Zusammenfassend ist gestützt auf die Einschätzungen von Dr. C.___ sowie Dr.</w:t>
      </w:r>
    </w:p>
    <w:p>
      <w:r>
        <w:t>D.___ zumindest in einer behinderungsangepassten Tätigkeit von einer vollständigen Arbeitsfähigkeit auszugehen. 5. 5.1</w:t>
      </w:r>
    </w:p>
    <w:p>
      <w:r>
        <w:t>Bezüglich de s</w:t>
      </w:r>
    </w:p>
    <w:p>
      <w:r>
        <w:t>Valideneinkommen s ist anzumerken, dass die Beschwerdeführerin gemäss IK-Auszug per 2018 das höchste Einkommen erzielen konnte. Neben dem Einkommen bei der</w:t>
      </w:r>
    </w:p>
    <w:p>
      <w:r>
        <w:t>Z.___ AG in der Höhe von Fr. 29'023.-- erzielte sie in zwei Nebentätigkeiten Einkommen in der Höhe von Fr. 10'296.-- sowie Fr. 6'262.--, was einem Gesamteinkommen von Fr. 45'581. -- entspricht (Urk.</w:t>
      </w:r>
    </w:p>
    <w:p>
      <w:r>
        <w:t>6/42).</w:t>
      </w:r>
    </w:p>
    <w:p>
      <w:r>
        <w:t>Unklar bleibt dabei das genau geleistete Pensum. Würde man - a usgehend davon, dass die Beschwerdeführerin für die Z.___ AG im Umfang von 60 % erwerbstätig war (Urk. 6/54 S. 2) – das diesbezügliche Einkommen per 2019 in der Höhe von Fr. 30'160.-- (Urk. 6/54 S. 2) auf ein Pensum von 100 % aufrechnen, würde dies zu einem Jahreseinkommen von rund Fr. 50'266. -- führen, was gegenüber den Statistischen Durchschnittswerten der Schweizerischen Lohnstrukturerhebung (LSE) noch immer einem unterdurch schnittlichen Einkommen entspricht. So ist gemäss der Tabelle TA1 tirage</w:t>
      </w:r>
    </w:p>
    <w:p>
      <w:r>
        <w:t>skill</w:t>
      </w:r>
    </w:p>
    <w:p>
      <w:r>
        <w:t>level der LSE 2018 , Kompetenzniveau 1 , Frauen , von einem monatlichen Einkommen von Fr. 4'371. -- auszugehen, was ungeachtet der durchschnittlichen Arbeitszeit sowie der eingetretenen Nominallohnentwicklung per 2018 zu einem Jahreseinkommen von Fr. 52'452.-- führt. 5.2</w:t>
      </w:r>
    </w:p>
    <w:p>
      <w:r>
        <w:t>Selbst wenn man aufgrund der obigen Ausführungen zugunsten der Beschwer deführerin sowohl das Validen- als auch das Invalideneinkommen aufgrund der Werte der LSE bestimmen würde, hätte dies keine rentenrelevanten Auswir kungen. Ein solches Vorgehen führte zu einem rechnerischen Prozentvergleich; wobei der Invaliditätsgrad dem Grad der Arbeitsunfähigkeit unter Berück sichtigung eines (allfälligen) Abzugs vom Tabellenlohn entspricht (vgl. etwa Bundes gerichtsurteil 9C_532/2016 vom 25. November 2016 E. 3.1 mit Hin weis; Meyer/Reichmuth, Rechtsprechung des Bundesgerichts zum IVG, 3. Aufl. 2014 N 35 f. zu Art. 28a). Selbst ein leidensbedingter Abzug in der maximalen Höhe von 25 % würde sich dabei nicht rentenrelevant auswirken. 5.3</w:t>
      </w:r>
    </w:p>
    <w:p>
      <w:r>
        <w:t>Zusammenfassend führt dies in Abweisung der Beschwerde zur Bestätigung der angefochtenen Verfügung. 6.</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7</w:t>
      </w:r>
    </w:p>
    <w:p>
      <w:r>
        <w:t>Juli 2022 zu Händen des Kranken taggeldversicherers die folgenden Diagnosen (Urk. 6/57/8): - Chronisches zervikovertebrales bis zervikobrachiales Syndrom rechts bei/mit - Kernspintomographisch multisegmentalen degenerativen Veränderun gen der HWS mit abgeflachter Lordosehaltung sowie bilateralen Spondylarthrosen mit möglicher Nervenwurzelreizung C6 und C7 links foraminal (MRI HWS vom 13. Oktober 2021) - Myofaszialem Schmerzsyndrom im Schulter-Nacken-Bereich beidseits mit deutlicher Ausweitungstendenz (Tendenz zu Fibromyalgiesyndrom ) - Psychosozialen Belastungsfaktoren (Job, Zukunft, Stress, Ü berforde rung, Familie) - Chronisches lumbovertebrales Syndrom bei/mit - Kernspintomographisch rechtsskoliotischer Fehlhaltung mit Diskus bulging L2/L3 und L4/L5 ohne Neurokompression (MRI LWS und ISG vom 10. Dezember 2021) - Myofaszialem Schmerzsyndrom paravertebral und gluteal beidseits mit deutlicher Ausweitungstendenz - Psychosozialen Belastungsfaktoren (Job, Zukunft, Stress, Ü berforde rung, Familie) - Fehlhaltung der Wirbelsäule (langgezogene Hyperkyphose der BWS, radiologisch rechtsskoliotische Fehlhaltung lumbal)</w:t>
      </w:r>
    </w:p>
    <w:p>
      <w:r>
        <w:t>Aus rheumatologischer Sicht sei die Beschwerdeführerin für eine leichte, wechsel belastende Tätigkeit mit Heben von Gewichten bis 10 kg auch in einem Pensum von 100 % arbeitsfähig. Ungünstig seien Überkopfarbeiten oder die Einnahme unphysiologischer Körperhaltungen beziehungsweise repetitive Tätigkeiten und Heben von grösseren Gewichten. Aufgrund der erfolgten Chronifizierung sei eine psychiatrische Beurteilung zu empfehlen (Urk. 6/57/9)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