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IV.2023.00630 vom 23. Juli 2024</w:t>
      </w:r>
    </w:p>
    <w:p>
      <w:r>
        <w:t>ZH Sozialversicherungsgericht, 2024-07-23, DE</w:t>
      </w:r>
    </w:p>
    <w:p>
      <w:r>
        <w:rPr>
          <w:b/>
        </w:rPr>
        <w:t xml:space="preserve">Quelle: </w:t>
      </w:r>
      <w:r>
        <w:t>https://mcp.opencaselaw.ch/entscheid/zh_sozialversicherungsgericht_IV.2023.00630</w:t>
      </w:r>
    </w:p>
    <w:p>
      <w:r>
        <w:t>FR: ZH_SOZIALVERSICHERUNGSGERICHT IV.2023.00630 du 23 juillet 2024</w:t>
      </w:r>
    </w:p>
    <w:p>
      <w:r>
        <w:t>IT: ZH_SOZIALVERSICHERUNGSGERICHT IV.2023.00630 del 23 luglio 2024</w:t>
      </w:r>
    </w:p>
    <w:p>
      <w:pPr>
        <w:pStyle w:val="Heading2"/>
      </w:pPr>
      <w:r>
        <w:t>Erwägungen</w:t>
      </w:r>
    </w:p>
    <w:p>
      <w:r>
        <w:rPr>
          <w:b/>
        </w:rPr>
        <w:t>E. 1</w:t>
      </w:r>
    </w:p>
    <w:p>
      <w:r>
        <w:t>Unter Hinweis auf eine Beschwerdeproblematik aus dem urologischen Fach bereich meldete sich</w:t>
      </w:r>
    </w:p>
    <w:p>
      <w:r>
        <w:t>X.___ , geboren 1965, am 6. Juli 2021 bei der Sozialversicherungsanstalt des Kantons Zürich, IV-Stelle, zum Bezug von Leistungen an (Urk. 8/14). Nach Abklärungen in medizinischer und erwerblicher Hinsicht sowie der Feststellung des Krankentaggeldversicherers, wonach ab August 2021 wieder eine volle Arbeitsfähigkeit bestehe (Urk. 8/28), wies die IV-Stelle das Leistungsbegehren der Versicherten mangels erfüllten Wartejahrs mit Verfügung vom 15. November 2021 ab (Urk. 8/31; Vorbescheid vom 6. Oktober 2021, Urk. 8/30).</w:t>
      </w:r>
    </w:p>
    <w:p>
      <w:r>
        <w:t>Am 13. März 2023 liess X.___ erneut um Leistungsausrichtung durch die Invalidenversicherung ersuchen (Urk. 8/33, 8/ 34) , weshalb die IV-Stelle einen aktuellen Auszug aus dem individuellen Konto der Versicherten beizog (Urk.</w:t>
      </w:r>
    </w:p>
    <w:p>
      <w:r>
        <w:t>8/38) sowie aktuelle Arztberichte einholte (Urk. 8/40-41, 8/46-53) . Mit Vor bescheid vom 11. Juli 2023 (Urk.</w:t>
      </w:r>
    </w:p>
    <w:p>
      <w:r>
        <w:t>8/55) zeigte sie X.___ an, das Leistungsbegehren abzuweisen, da vor Ablauf der einjährigen Wartezeit keine länger andauernde Einschränkung der Arbeitsfähigkeit bestehe (Urk. 8/55). Dagegen erhob die Versicherte am 16.</w:t>
      </w:r>
    </w:p>
    <w:p>
      <w:r>
        <w:t>Oktober 2023 Einwand (Urk. 8/60). Am 26.</w:t>
      </w:r>
    </w:p>
    <w:p>
      <w:r>
        <w:t>Oktober 2023 verfügte die IV-Stelle wie vorbeschieden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w:t>
      </w:r>
    </w:p>
    <w:p>
      <w:r>
        <w:t>prozentuale Anteile (Abs. 4) .</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2</w:t>
      </w:r>
    </w:p>
    <w:p>
      <w:r>
        <w:t>.2</w:t>
      </w:r>
    </w:p>
    <w:p>
      <w:r>
        <w:t>Dr. med. Z.___ , Fachar zt Pneumolo g ie und Allgeme ine Innere Medizin , hielt am 5. Juli 2023 über die bei der Beschwerdeführerin mit im Dezember 2022 erstdiagnostizierter Sarkoidose erfolgte Verlaufskontrolle fest (Urk. 8/50), es bestehe subjektiv ein stabiler Verlauf bei nach wie vor respiratorischer Beschwer defreiheit. Unverändert bestehe eine Müdigkeit, welche möglicherweise auf anderweitige Ursachen zurückzuführen sei. Das Hauptproblem der Beschwerde führerin sei die ausgeprägte Schmerzsymptomatik bei chronischem Becken-/Blasen-Schmerzsyndrom unklarer Ätiologie. Die zwischenzeitlich stattgefundene ophthalmologische und kardiologische Abklärung habe keinen Anhalt für eine Mitbeteiligung im Rahmen der Sarkoidose ergeben. Angesichts der fehlenden Beschwerden sowie der stabilen Lungenfunktion bestehe keine Therapie indikation für die Sarkoidose (Urk.</w:t>
      </w:r>
    </w:p>
    <w:p>
      <w:r>
        <w:t>8/50/2). Aus pneumologischer Sicht sei weder eine Diagnose mit Auswirkung auf die Arbeitsfähigkeit zu diagnostizieren noch sei bislang eine Arbeitsunfähigkeit attestiert worden (Urk.</w:t>
      </w:r>
    </w:p>
    <w:p>
      <w:r>
        <w:t>8/46/4).</w:t>
      </w:r>
    </w:p>
    <w:p>
      <w:r>
        <w:rPr>
          <w:b/>
        </w:rPr>
        <w:t>E. 2.1</w:t>
      </w:r>
    </w:p>
    <w:p>
      <w:r>
        <w:t>2.2). Dass die behandelnden Ärzte eine Arbeitsunfähigkeit verneinen, stellt die Beschwerdeführerin denn zu Recht nicht in Abrede (Urk. 1 S.</w:t>
      </w:r>
    </w:p>
    <w:p>
      <w:r>
        <w:rPr>
          <w:b/>
        </w:rPr>
        <w:t>E. 2.1.1</w:t>
      </w:r>
    </w:p>
    <w:p>
      <w:r>
        <w:t>Gemäss Bericht der Neuro-Urologie, Universitätsklinik Y.___ , vom 28. März respektive 17. Mai 2023 (Urk. 8/40-41) leidet die Beschwerdeführerin an einer (1) Störung der unteren Harntraktfunktion und einem chronischen Becken schmerzsyndrom unklarer Ätiologie mit rezidivierenden Harnwegsinfekten sowie an einer normokapazitiven , hypersensitiven und überaktiven Harnblase mit Detrusor-Sphinkter- Dyssynergie . Zudem bestehen eine (2) Sarkoidose (Erst diagnose 12/2022), ein (3) Status nach laparoskopischer Hysterektomie und Adnexektomie beidseits mit Kolp o suspension und Appendektomie (02/2021) bei Uterus fibromyomatosus und Descensus uteri sowie ein (4) Status nach Sectio caesarea 1994 und 1991 (Urk. 8/41/1-2). De n Behandler n zufolge ist die Diagnose einer Störung der unteren Harntraktfunktion und eines chronischen Becken schmerzsyndroms unklarer Ätiologie ohne Auswirkung auf die Arbeitsfähigkeit (Urk. 8/40/3) und wurde der Beschwerdeführerin aus urologischer Sicht bislang keine Arbeitsunfähigkeit bescheinigt (Urk. 8/40/2). Die bisherige Behandlung habe eine ungenügende Verbesserung der Drang- und Schmerzsymptomatik gezeigt und es bestehe weiterhin eine Einschränkung der Lebensqualität . Aus diesem Grund werde eine neue Medikation installiert und sei in drei Monaten eine Verlaufskontrolle zur Evaluation des Therapieerfolges vorgesehen (Urk.</w:t>
      </w:r>
    </w:p>
    <w:p>
      <w:r>
        <w:t>8/41/3).</w:t>
      </w:r>
    </w:p>
    <w:p>
      <w:r>
        <w:rPr>
          <w:b/>
        </w:rPr>
        <w:t>E. 3</w:t>
      </w:r>
    </w:p>
    <w:p>
      <w:r>
        <w:t>Aus den Akten erhellt, dass es an einer medizinisch begründeten Arbeitsunfähig keit der Beschwerdeführerin mangelt. So wurde weder in der Fachrichtung Neuro-Urologie, wo die Beschwerdeführerin seit dem 10. Oktober 2022 in Behandlung steht (Urk. 8/40/2), noch aus pneumologischer Sicht, welche Therapie am 9.</w:t>
      </w:r>
    </w:p>
    <w:p>
      <w:r>
        <w:t>De zember 2022 aufgenommen worden war (Urk. 8/46/4), eine Arbeitsunfähigkeit attestiert (E .</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