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IV.2023.00618 vom 4. September 2024</w:t>
      </w:r>
    </w:p>
    <w:p>
      <w:r>
        <w:t>ZH Sozialversicherungsgericht, 2024-09-04, DE</w:t>
      </w:r>
    </w:p>
    <w:p>
      <w:r>
        <w:rPr>
          <w:b/>
        </w:rPr>
        <w:t xml:space="preserve">Quelle: </w:t>
      </w:r>
      <w:r>
        <w:t>https://mcp.opencaselaw.ch/entscheid/zh_sozialversicherungsgericht_IV.2023.00618</w:t>
      </w:r>
    </w:p>
    <w:p>
      <w:r>
        <w:t>FR: ZH_SOZIALVERSICHERUNGSGERICHT IV.2023.00618 du 4 septembre 2024</w:t>
      </w:r>
    </w:p>
    <w:p>
      <w:r>
        <w:t>IT: ZH_SOZIALVERSICHERUNGSGERICHT IV.2023.00618 del 4 settembre 2024</w:t>
      </w:r>
    </w:p>
    <w:p>
      <w:pPr>
        <w:pStyle w:val="Heading2"/>
      </w:pPr>
      <w:r>
        <w:t>Erwägungen</w:t>
      </w:r>
    </w:p>
    <w:p>
      <w:r>
        <w:rPr>
          <w:b/>
        </w:rPr>
        <w:t>E. 1</w:t>
      </w:r>
    </w:p>
    <w:p>
      <w:r>
        <w:t>Der 1964 geborene X.___ war seit dem 4. Juni 2018 als Gipser für die Y.___ AG tätig und dadurch bei der Suva gegen die Folgen von Unfällen versichert (U r k. 7/53/318-319), als er am 25. Oktober 2018 bei der Arbeit stürzte und am Folgetag bei einer Busfahrt durch ein Schlagloch einen Schlag in den Rücken erlitt . Die Suva erbrachte Taggelder und kam für Heilbehandlungs kosten auf ( Urk. 7/10/51, Urk. 7/52/995-996). Am 9. April 2019 (Eingangsdatum) meldete sich X.___ bei der Sozialversicherungsanstalt des Kantons Zürich, IV-Stelle, zum Leistungsbezug an (Urk. 7/</w:t>
      </w:r>
    </w:p>
    <w:p>
      <w:r>
        <w:rPr>
          <w:b/>
        </w:rPr>
        <w:t>E. 5</w:t>
      </w:r>
    </w:p>
    <w:p>
      <w:r>
        <w:t>). Die IV-Stelle zog mehrmals die Akten der Suva bei (Urk. 7/</w:t>
      </w:r>
    </w:p>
    <w:p>
      <w:r>
        <w:rPr>
          <w:b/>
        </w:rPr>
        <w:t>E. 7</w:t>
      </w:r>
    </w:p>
    <w:p>
      <w:r>
        <w:t>Es sei im Rahmen der beantragen Gerichtsverhandlung gemäss Ziffer 6 vorstehend der Beschwerdeführer vom Gericht persönlich zu befragen.»</w:t>
      </w:r>
    </w:p>
    <w:p>
      <w:r>
        <w:t>Die Beschwerdegegnerin beantragte mit Beschwerdeantwort vom 15. Januar 2024 (Urk. 6) die Abweisung der Beschwerde . Dies wurde dem Beschwerdeführer mit Verfügung vom 16. Januar 2024 unter dem Hinweis, dass das Gericht die Anord nung eines zweiten Schriftenwechsels nicht als erforderlich erachte, es den Par teien jedoch unbenommen bleibe, sich nochmals zur Sache zu äussern und weitere sachbezogene Unterlagen einzureichen, angezeigt (Urk. 8). Mit Eingabe vom 30. Januar 2024 (Urk. 11) liess der Beschwerdeführer verschiedene Berichte der Z.___ Klinik einreichen (Urk. 1 2 /1-7). Die Beschwerdegegnerin erklärte am 6. März 2024 auf eine Stellungnahme dazu zu verzichten (Urk. 14), was dem Beschwerdeführer mit Verfügung vom 7. März 2024 angezeigt wurde (Urk. 15). Am 28. Mai 2024 teilte Rechtsanwalt Dr. André Largier mit, dass der Beschwer deführer nun durch ihn vertrete werde und ersuchte um Akteneinsicht (Urk. 16). Rechtsanwalt Dr. André Largier wurden die Akten daraufhin zur Einsichtnahme zugestellt (Urk. 19). Mit Eingabe vom 26. Juli 2024 (Urk. 21) liess der Beschwerdeführer weitere Berichte der Z.___ Klinik einreichen (Urk. 22/1 2), welche der Beschwerdegegnerin mit Verfügung vom 31. Juli 2024 (Urk. 23) zur Kenntnisnahme zugestellt wurden. 3.</w:t>
      </w:r>
    </w:p>
    <w:p>
      <w:r>
        <w:t>Auf die Vorbringen der Parteien und die eingereichten Akten wird, soweit erfor derlich, im Rahmen der nachfolgenden Erwägungen eingegangen. Das Gericht zieht in Erwägung: 1.</w:t>
      </w:r>
    </w:p>
    <w:p>
      <w:r>
        <w:t>War eine Rente wegen eines zu geringen Invaliditätsgrades verweigert worden und ist die Verwaltung auf eine Neuanmeldung eingetreten (Art. 87 Abs. 3</w:t>
      </w:r>
    </w:p>
    <w:p>
      <w:r>
        <w:t>der Verordnung über die Invalidenversicherung , IVV ), so ist im Beschwerdeverfahren zu prüfen, ob im Sinne von Art. 17 des Bundesgesetzes über den Allgemeinen Teil des Sozialversicherungsrechts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 2. 2.1</w:t>
      </w:r>
    </w:p>
    <w:p>
      <w:r>
        <w:t>Die Beschwerdegegnerin erklärte zur Begründung ihres Entscheides im Wesent lichen (Urk. 2) , die aktuellen medizinischen Abklärungen zeigten, dass die medi - zinische Behandlung erfolgreich gewesen und der Beschwerdeführer nun in guter Genesung sei. Somit sei keine Verschlechterung der gesundheitlichen Situation ausgewiesen, die sich längerdauernd auf die Arbeitsfähigkeit auswirke. Eine der Gesundheit angepasste Tätigkeit sei dem Beschwerdeführer weiterhin vollum fänglich zumutbar. Angepasst seien Tätigkeiten, welche nur das Gehen auf ebenen Flächen und die Fortbewe g ung im Radius von 50 Metern beinhalteten , wobei längere Strecken manchmal ausgeführt werden könn t en, und welche keine regelmässige Belastung des Kniegelenks, keine Tätigkeiten mit Schlägen oder Vibrationen auf das rechte Knie,</w:t>
      </w:r>
    </w:p>
    <w:p>
      <w:r>
        <w:t>kein Verharren in vorgeneigter, verdrehter oder anderweitige r Zwangshaltung des Oberkörpers , keine Leitertätigkeiten, keine Tätigkeiten, die ein Gleichgewicht oder Balancieren erforderten , sowie keine Arbeiten mit dem rechten Arm in Schulterhöhe oder darüber</w:t>
      </w:r>
    </w:p>
    <w:p>
      <w:r>
        <w:t>umfassten und bei welche n</w:t>
      </w:r>
    </w:p>
    <w:p>
      <w:r>
        <w:t>keine Lasten über 8 bis 1 0 Kilogramm gehoben und getragen werden müssten . Weitere medizinische Abklärungen seien nicht notwendig. Beim Ein kommensvergleich könne auf die Einkommen der Lohnstrukturerhebung abge stellt werden, da diese auch leichtere und einfachere Tätigkeiten sowie Nischen arbeitsplätze beinhalte . 2.2</w:t>
      </w:r>
    </w:p>
    <w:p>
      <w:r>
        <w:t>Der Beschwerdeführer brachte dagegen im Wesentlichen vor (Urk. 1), gestützt auf die Berichte der Z.___ Klinik sei davon auszugehen, dass das von der Beschwerdegegnerin festgehaltene Zumutbarkeitsprofil nicht zutreffen könne. Es werde bestritten, dass er in einer leidensangepassten Tätigkeit zu 100 % arbeitsfähig sei. Die Beschwerdegegnerin habe si ch bei der Feststellung des medizinischen Sachverhalts und somit auch betreffend die Zumutbarkeit für eine leidensange p asste Tätigkeit lediglich auf ein Schreiben der Suva vom 13. Juli 2023, nach welchem er rein unfallbedingt zu 100 % arbeitsfähig sein soll, gestützt. Durch das einfache Abstellen auf die Ausführungen der Suva verletzte die Beschwerdegegnerin Art. 43 ATSG. Sie hätte eine medizinische Begutachtung im Sinne von Art. 44 ATSG durchführen lassen müsse n . Es sei diesbezüglich darauf hinzuweisen, dass auch die Suva keine medizinische Begutachtung im Sinne von Art. 44 ATSG habe durchführen lassen. Die Zumutbarkeitsbeurteilung der Suva sei lediglich im Rahmen einer einfachen medizinischen Aktenkurz beurteilung durch dipl. Arzt A.___ , Facharzt für Chirurgie, Abteilung Versicherungsmedizin, erfolgt. Dabei seien von dipl. Arzt</w:t>
      </w:r>
    </w:p>
    <w:p>
      <w:r>
        <w:t>A.___ jedoch nur die unfallkausalen Kniebeschwerden berücksichtigt worden. Seine aktenkundigen Beschwerden an der rechten Schulter seien von der Suva bei der Zumutbarkeits beurteilung nicht berücksichtigt worden. Mit Schreiben vom 14.</w:t>
      </w:r>
    </w:p>
    <w:p>
      <w:r>
        <w:t>November 2023 habe die Suva mitgeteilt, dass sie nun weitere Abklärungen treffe.</w:t>
      </w:r>
    </w:p>
    <w:p>
      <w:r>
        <w:t>Angesichts seines Gesundheitszustandes sei es illusorisch, dass er das von der Beschwerdegegnerin angerechnete Invalideneinkommen von Fr. 68'596.</w:t>
      </w:r>
    </w:p>
    <w:p>
      <w:r>
        <w:t>erzielen könne.</w:t>
      </w:r>
    </w:p>
    <w:p>
      <w:r>
        <w:t>Sein Invaliditätsgrad sei nach Durchführung einer medizinischen Begutachtung im Sinne von Art. 44 ATSG neu zu berechnen. 2.3</w:t>
      </w:r>
    </w:p>
    <w:p>
      <w:r>
        <w:t>Mit Beschwerdeantwort vom 15. Januar 2024 (Urk. 6) erklärte die Beschwerde gegnerin, die mit der Beschwerde neu eingereichten Arztberichte zeigten keinen relevant veränderten Sachverhalt, welche r nicht schon in die Beurteilung einge flossen wäre. 3. 3.1</w:t>
      </w:r>
    </w:p>
    <w:p>
      <w:r>
        <w:t>Bei der am 17. Juni 2020 (Urk. 7/42) verfügten Leistungsabweisung war die Beschwerdegegnerin davon ausgegangen, dass der Beschwerdeführer die ange stammte Tätigkeit als Gipser nicht mehr ausüben könne, ihm eine angepasste Tätigkeit seit April 2019 aber zu 100 % zumutbar sei , unterbrochen durch die Operation im September 2019 mit einer postoperativen Heilungsphase von maximal drei Monaten. Angepasst sei eine körperlich leichte bis mittelschwere Tätigkeit, welche vorwiegend sitzend ausgeübt werden könne. Die Beschwerde geg nerin errechnete einen Invaliditätsgrad von 4 % (vgl. auch Urk.</w:t>
      </w:r>
    </w:p>
    <w:p>
      <w:r>
        <w:t>7/41) . 3.2 3.2.1</w:t>
      </w:r>
    </w:p>
    <w:p>
      <w:r>
        <w:t>Im aktuellen Neuanmeldeverfahren wurden unter anderem die folgenden ärzt lichen Berichte aktenkundig: 3.2.2</w:t>
      </w:r>
    </w:p>
    <w:p>
      <w:r>
        <w:t>Mit versicherungsmedizinischer Kurzbeurteilung vom 15. Juni 2023 (Urk.</w:t>
      </w:r>
    </w:p>
    <w:p>
      <w:r>
        <w:t>7/63/27-28) erklärte Suva-Arzt dipl. Arzt</w:t>
      </w:r>
    </w:p>
    <w:p>
      <w:r>
        <w:t>A.___ , von einer weiteren Behandlung sei nicht überwiegend wahrsc he inlich eine wesentliche Verbesserung des unfallbedingten Gesundheitszustandes zu erwarten. Knapp ein Jahr nach Meniskusnaht und Gelenktoilette sei mit überwiegender Wahrscheinlichkeit von einem medizinischen Endzustand bezüglich des Knies auszugehen. Gegenüber der im kreisärztlichen Untersuchungsbericht vom 10. Juli 2020 beschriebenen medi zinischen Zumutbarkeitsbeurteilung und separaten Schätzung der Integritäts ent schädi g ung ergä b en sie überwiegend wahrscheinlich keine Änderungen. Als Belastungsprofil führte dipl. Arzt</w:t>
      </w:r>
    </w:p>
    <w:p>
      <w:r>
        <w:t>A.___ an: Das Heben und Tragen von Lasten soll l eicht sein, das Hantieren mit Werkzeugen der oberen Extremitäten sei frei. Die Arbeit en</w:t>
      </w:r>
    </w:p>
    <w:p>
      <w:r>
        <w:t>sollten sowohl im Sitzen als auch im St ehen durchg e führt werden können . Es dürften aber keine Arbeiten durchgef ü hrt werden, die ein regel mässiges Hinknien bzw. Knien erf orde rte n. Weiterhin dürften keine Arbeiten durchgeführt werden, die Schläge und/oder Vibrationen auf das rechte Knie generier t en. Auch Zwangshaltungen ebenda seien zu vermeiden. Die Fortbe wegung sei bis 50 Meter frei , längere Strecken könnten nur manchmal zurückgelegt werden . Das Gehen auf unebenem Gelände soll te nicht durchgeführt werden. Treppensteigen könne der Beschwerdeführer, Leiternbesteigen soll nicht durchgeführt werden. Arbeiten, welche ein Gleichgewicht und/oder Balancieren erforderten, sollten ebenfalls nicht durchgeführt werden. 3.2.3</w:t>
      </w:r>
    </w:p>
    <w:p>
      <w:r>
        <w:t>Dr. med. B.___ , Assistenzärztin, und Dr. med. C.___ , Leitende Ärztin, von der Abteilung Rheumatologie und Rehabilitation der Z.___ Klinik nannten mit Bericht vom 7. August 2023 (Urk. 3/3) als Diagnosen: - Gonalgie rechts - Erstmanifestation n ach Sturz am 25. Oktober 2018 - rezidivierende r</w:t>
      </w:r>
    </w:p>
    <w:p>
      <w:r>
        <w:t>Reizerguss</w:t>
      </w:r>
    </w:p>
    <w:p>
      <w:r>
        <w:t>Knie rechts - Status nach zweimaliger Kniearthroskopie</w:t>
      </w:r>
    </w:p>
    <w:p>
      <w:r>
        <w:t>-</w:t>
      </w:r>
    </w:p>
    <w:p>
      <w:r>
        <w:rPr>
          <w:b/>
        </w:rPr>
        <w:t>E. 10</w:t>
      </w:r>
    </w:p>
    <w:p>
      <w:r>
        <w:t>Juni 2022 :</w:t>
      </w:r>
    </w:p>
    <w:p>
      <w:r>
        <w:t>Innenmeniskushinterhorn -Stabilisierung mittel s 1x Horizontalnaht Truespan , Kalkentfernung und Needling des Aussenmeniskusvorderhorns bei Chondrokalzinose</w:t>
      </w:r>
    </w:p>
    <w:p>
      <w:r>
        <w:t>Aussenmenis kusvorderhorn - 20. September 2019 : Status nach Kniearthroskopie, lat erale r</w:t>
      </w:r>
    </w:p>
    <w:p>
      <w:r>
        <w:t>Teilmeniskektomie (Vorderhorn, Pars intermedia) , Ganglionresek tion , med ialer Meniskustoilette, Knorpeldébridement</w:t>
      </w:r>
    </w:p>
    <w:p>
      <w:r>
        <w:t>lateraler</w:t>
      </w:r>
    </w:p>
    <w:p>
      <w:r>
        <w:t>Femurkondylus , Resektion Plica</w:t>
      </w:r>
    </w:p>
    <w:p>
      <w:r>
        <w:t>mediopatellaris , partielle Hoffa ek tomie bei traumatisch bedingter la teraler Meniskusläsion mit para meniskalem Ganglion - Chondropathie t r ochle a r</w:t>
      </w:r>
    </w:p>
    <w:p>
      <w:r>
        <w:t>Grad II, laterales Kompartiment Grad II , mediales K o mpartim en t Grad I bis II - Therapie: - Status nach multiplen Infiltrationen - lumbospondylogenes Schmerzsyndrom rechts - Facettengelenksarth r ose L5/S1 - Status nach Diskushernie vor 20 Jahren</w:t>
      </w:r>
    </w:p>
    <w:p>
      <w:r>
        <w:t>Als Nebendiagnosen nannten die Dres . B.___ und C.___ : - S chulter rechts : - Tend in opathie LBS mit SLAP II</w:t>
      </w:r>
    </w:p>
    <w:p>
      <w:r>
        <w:t>Läsion - subacromialem Impingement - Status nach suba k romialer Infiltration am 8. August 2022 mit gutem Ansprechen für 4 Wochen - scapuläre Dyskinesie mit post hold test - kleine artikul a rseitige</w:t>
      </w:r>
    </w:p>
    <w:p>
      <w:r>
        <w:t>ISP Läsion</w:t>
      </w:r>
    </w:p>
    <w:p>
      <w:r>
        <w:t>Die Zuweisung sei durch die Kollegen der Kniechirurgie zum weiteren Ausbau der konservativen Therapiemöglichkeiten bei chronischer belastungsabhängiger Gonalgie rechts mit auch intermittierenden Kniegelenksschwellungen seit einem Stu r z auf das Knie rechts 2018 erfolgt. Sie sähen die Gonalgie rechts mit auch intermittierendem Reizerguss (aktuell klinisch wie auch sonografisch kein Erguss nachweisbar) im Rahmen der vorbeschriebenen pathologischen Veränderungen. Hinweise für eine lumboradikuläre Schmerzsymptomatik hätten sie aktuell nicht. Einzig lasse sich ein fassetogener Schmerz tieflumbal im Rahmen der vorbe kannten Facettengelenksarthrosen L5/S1 rechts auslösen. Therapeutisch sei der Beschwerdeführer bereits über die möglichen konservativen Therapiemöglich keiten informiert. Bei aktuell längerer Physiotherapiepause empfählen sie eine Wiederaufnahme einer regelmässigen Physiotherapie zur Quadrizepsmuskelkräf tigung . Des Weiteren empfählen sie das regelmässige Tragen einer Kniege lenksbandage bei längerer Belastung und die Einnahme von Analgesie bedarfs weise (Dafalgan 1g 3x1 täglich). Von weiteren Infiltrationen bei nur kurzzeitigem Schmerzansprechen auf zurückliegende Infiltrationen versprächen sie sich aktuell kaum einen zusätzlichen Nutzen. Bedarfsweise dürfe sich der Beschwerdeführer bei erneuten Kniegelenksschwellungen jederzeit wieder zur Kniegelenks in filtration melden. Planmässige weitere Verlaufskontrollen seien aktuell durch sie nicht vorgesehen. Sollten im Verlauf verstärkte lumbospondylogene Schmerzen rechtsseitig auftreten, könne hier eine Facettengelenksinfiltration evaluiert werden. Aktuell empfählen sie auch hier eine regelmässige Physiotherapie zur segmentalen Stabilisierung. 3.2.4</w:t>
      </w:r>
    </w:p>
    <w:p>
      <w:r>
        <w:t>Mit Stellungnahme vom 27. September 2023 (Urk. 7/82/2-4 ) erklärte</w:t>
      </w:r>
    </w:p>
    <w:p>
      <w:r>
        <w:t>Dr. med. D.___ , Facharzt für Orthopädische Chirurgie und Traumatologie, vom regionalen ärztlichen Dienst der IV-Stelle (RAD) , unter Verweis auf die Diagnose n</w:t>
      </w:r>
    </w:p>
    <w:p>
      <w:r>
        <w:t>der</w:t>
      </w:r>
    </w:p>
    <w:p>
      <w:r>
        <w:t>Z.___ Klinik, d er akt uellste Arztbericht der Z.___ Klinik vom 7.</w:t>
      </w:r>
    </w:p>
    <w:p>
      <w:r>
        <w:t>August 2023 enthalte keine Angaben zur Arbeitsfähigkeit/Arbeitsunfähigkeit. In den neuen Akten der Suva sei nur die Aktenbeurteilung des Kreisarztes vom 15. Juni 2023 von Interesse, w e lcher im Hinblick auf den rein unfallbedingten Teil des Gesundheitsschadens des rechten Kniegelenks von einer ganztägigen Arbeitsfähigkeit für eine angepasste Tätigkeit entsprechend einem von ihm formulierten Zumutbarkeitsprofil ausgehe .</w:t>
      </w:r>
    </w:p>
    <w:p>
      <w:r>
        <w:t>Beim Beschwerdeführer seien die genannten somati s chen Gesundheitsschäden einschliesslich einer sich daraus ableitenden Einsch r änkung der funktionellen Leistungs f äh i gkeit bzw. Arbeitsfähigkeit ausgewiesen. Diese Gesundheitssch ä den seien offenkundig stabil. Hinsichtlich der A r beitsunfäh i gkeitsbew e rtung gebe es kaum konkrete Angaben, aber bezüglich der bisherigen bzw. früheren Tätigkeit als Gi p ser sei seit der letzten RAD-Stellungn a hme vom 25. März 2020 schon län g st eine dauerhafte Arbeitsunfähigkeit bekannt, retrospektiv geltend seit November 2018. Hinsichtlich Arbeitsunfähigkeitsbewertung für eine angepasste Tätigkeit sei gemäss RAD-Stellungnahme vom 25. März 2020 retrospektiv ab 1.</w:t>
      </w:r>
    </w:p>
    <w:p>
      <w:r>
        <w:t>April 2019 medizin t heoretisch von einer Arbeitsfähigkeit von 100 % ausge gangen worden, unterbrochen lediglich durch eine maximal 3-monatige Arbeits unfäh i g keit im Rahmen der Rekonvaleszenz nach der Knieoperati o n vom 20.</w:t>
      </w:r>
    </w:p>
    <w:p>
      <w:r>
        <w:t>September 2019. Inzwischen habe nun am 10. Juni 2022 erneut eine Operation des rechten Kniegelenks stattgefunden, ohne dass sich dadurch aber aus v e rsicherungsmediz i nisch-orthopädischer Sicht – abge sehen von ein e r erneut maximal 3-monatigen Arbeitsunfäh igkeit im Rahmen der postop e rativen Rekon valeszen z – an der medizintheoretisch prinzipiell möglichen, ganztä g igen Arbeitsfähigkeit für eine entsprechend angepasste Tätigkeit etwas geändert hätte. Auch unter zusätzlicher Berücksichtigung der beiden anderen somatischen , unfallfremden Gesundheitsschäden (LWS und rechte Schulter) ändere sich nichts an dieser versicherungsmedizinischen Beurteilung, lediglich ergäben sich ein paar zusätzliche qualitative Einschränkungen des Belastungsprofils: kein Verharren in vorgeneigter, verdrehter oder anderweitiger Zwangshaltung des Oberkörpers, kein Heben und Tragen von Lasten von mehr als 8 bis 10 Kilogramm und kein e häufigen oder regelmässig wiederholten Arbeiten mit dem rechten Arm in Schulterhöhe oder darüber. Das vom Kreisarzt formulierte Belastungsprofil bezüglich des rechtens Kniegelenks gelte natürlich weiterhin. 3.2.5</w:t>
      </w:r>
    </w:p>
    <w:p>
      <w:r>
        <w:t>Dr. med. E.___ , Oberarzt Schulter- und Ellbogenchirurgie, von der Z.___ Klinik erklärte mit im Beschwerdeverfahren aktenkundig gewordenem Bericht vom 1. September 2023 (Urk. 3/4 ), leider sei es beim Beschwerdeführer wieder zu einer Zunahme der Beschwerden gekommen, sodass die physiotherapeutische Behandlung habe ausgesetzt werden müsse n . Sie hätten als nächsten Schritt vereinbart, die Bildgebung mittels Verlaufs-MRT zu komplettieren, da das letzte vor etwa 1,5 Jahren durchgeführt worden sei und sie neue Pathologien ausschliessen wollten. Zudem bäten sie ihre Kollegen der Rheumatologie um ein erneutes Aufgebot zum Ausschluss eines rheumatischen Grundleidens bei multiplen Gelenkbeschwerden , b ekannt seien seit längerer Zeit Schulter, Knie rechts sowie der Rücken . N eu hinzugekommen sei en nun die rechte Hand und alle Finger ebendieser.</w:t>
      </w:r>
    </w:p>
    <w:p>
      <w:r>
        <w:t>Mit Bericht vom</w:t>
      </w:r>
    </w:p>
    <w:p>
      <w:r>
        <w:rPr>
          <w:b/>
        </w:rPr>
        <w:t>E. 13</w:t>
      </w:r>
    </w:p>
    <w:p>
      <w:r>
        <w:t>September 2023 , welcher ebenfalls erst im Beschwerde verfahren aktenkundig wurde, erklärte Dr. E.___ (Urk. 3/5), das MRT habe erfreulicherweise keine relevante neue Läsion gezeigt. Die SLAP-Läsion sei stabil. Wie letztmalig bereits besprochen, bestünde die Möglichkeit operativ im Sinne einer arthroskopischen subakromialen Dekompression mit subpectoraler</w:t>
      </w:r>
    </w:p>
    <w:p>
      <w:r>
        <w:t>Teno dese der langen Bicepssehne vorzugehen. Zur Diagnosesicherung vereinbarten sie eine diagnostische Infiltration glenohumeral über ihre Kollegen der Rheuma tologie zu organisieren. 6 Wochen später w ü rden sie sich erneut in ihrer Sprechstunde zur klinischen Standortbestimmung sehen. 3.2.6</w:t>
      </w:r>
    </w:p>
    <w:p>
      <w:r>
        <w:t>Mit Bericht vom 2. Oktober 2023 wurde von den Fachpersonen der Abteilung Rheumatolo g ie und Rehabilitation der Z.___ Klinik festgehalten (Urk. 3/6), die erneute hausinterne Zuweisung sei zur Beurteilung einer möglichen rheuma tologischen Grunderkrankung bei verschiedenen Gelenkbeschwerden erfolgt. Aktuell erg ä ben sich anamnestisch und klinisch keine Hinweise auf eine entzünd liche Grunderkran k ung. Die vom Beschwerdeführer geschilderten Finger- und Handschmerzen rechts, welche nun komplett regredient seien, muteten tenden ziell mechanisch bedingt an. Bei disk re ten beginnenden deg e nerativen Ver än derungen im Bereich der PIP und DIP wäre an eine degenerative Genese zu denken. Konventionell-radiologisch zeig t en sich insbesondere keine erosiven Verä n derungen als Hinweis auf eine entzündliche Genese der Beschw e rden. Auf eine Blutuntersuchung hätten sie heute auf Wunsch des Beschwerdeführers verzichtet. Sie empfäh l en im Falle von erneuten Hand- oder Fingerschmerzen, insbesondere im Falle v o n Gelenkschwellungen , eine erneute Vorstellung bei ihnen . In diesem Fall würden sie einerseits eine diagnosti sch e Gelenkspunktion anstreben, andererseits eine Laboruntersuchung der Antikörper und Entzün dungswerte veranlassen. Aktuell sähen sie keine Indi k ation für weiterführ ende</w:t>
      </w:r>
    </w:p>
    <w:p>
      <w:r>
        <w:t>Abklärungen. Die Knieschmerzen und Schulterschmer z en rechts hätten sie heute nicht weiter thematisiert, da die Urs a che hierfür bereits bekannt sei und daher diesbezüglich nicht von einer rheum a tolo g i s chen Grunderkran k ung auszugehen sei. Sie hätten aktuell keine fixen Verlaufskontrollen vereinbart. 3.2.7</w:t>
      </w:r>
    </w:p>
    <w:p>
      <w:r>
        <w:t>Dr. E.___ erklärte mit Bericht vom 16. November 2023 (Urk. 12/1), der Beschwerdeführer stelle sich planmässig zur klinischen Verlaufskontrolle knapp zwei Monate nach glenohumeraler Infiltration vor. Initial habe er sehr gut auf die glenohumerale Infiltration angesprochen. Vor einer Woche sei es dann zu einem recht raschen Rezidiv der vorgängig bekannten Beschwerden gekommen. Hinzu komme nun auch noch eine symptomatische AC-Gelenksarthrose, welche auch im letzten MRT schon Aktivitätszeichen aufgewiesen habe. Sie besprächen die verschiedenen Behandlungsoptionen. Es bestehe die Möglichkeit einer erneuten Infiltration, diesmal im AC-Gelenk und zusätzlich Fortführung der Physio therapie. Es bestehe aber auch die Möglichkeit , chirurgisch im Sinne einer a r throskopischen AC-Gelenksteilresektion, subakromiale Dekompression und subpektorale LBS- Tenodese vorzugehen. Der Beschwerdeführer wünsche ein proaktives Vorgehen und entscheide sich für den Eingriff. Sie planten den Eingriff für den 19. Dezember 2023. 3.2.8</w:t>
      </w:r>
    </w:p>
    <w:p>
      <w:r>
        <w:t>Dr. med. F.___ , Assistenzärztin Rheumatolog i e, und Dr. med. G.___ , Leitender Arzt Rheumatologie, von der Z.___ Klinik erklärten mit Bericht vom 5. Dezember 2023 (Urk. 12/2), der Beschwerdeführer habe sich wegen erneut aufgetretenen Handschmerzen rechts wieder bei ihnen gemeldet. Sie könnten die Handschmerzen und die diskrete Schwellung interdigital bei fehlendem Nachweis von Synovitiden oder T e nosynovitiden aktuell nicht eindeutig erklären. In differentialdiagnostischer Erwägung einer entzündlichen Grunderkrankung hätten sie die Anti-CCP und Rheumafaktoren bestimm t , welche jedoch negativ ausgefallen seien. Es zeige sich zwar eine diskrete humora le Entzündungsaktivität, welche natürlich sehr unspezifisch sei. Nach Etablieru n g von NSAR systemisch und lokal während vier Tagen habe der Besch w erdeführer in einer telefonischen Konsultation am 4. Dezember 2023 über eine deutliche Besch w erderegredienz berichtet. Sie hätten daher aktuell die weitere Einnahme von Voltaren während zwei bis drei Tagen sowie NSAR lokal, danach bei Bedarf, vereinbart. Sollten sich im Verlauf neue Aspekte wie Gelenkschwellungen anderer Gelenke zeigen oder sollten die Fingerbeschwerden erneut auftreten ohne Ansprechen auf NSAR, empfählen sie eine erneute rheumatologische Vorstellung. 3.2.9</w:t>
      </w:r>
    </w:p>
    <w:p>
      <w:r>
        <w:t>Am 19. Dezember 2023 wurde bei m Beschwerdeführer durch Dr. Behrens eine AKO Schulter rechts mit partieller Arthrolyse und Resektion MGHL/Synovia, mini-open subpectoraler LBS- Tenodese , SAD mit Akromioplastik und ACG- Teilresektion durchgeführt. Postoperativ wurde dem Beschwerdeführer eine 100%ige A rbei tsunfäh i gkeit für drei Monate attestiert (Urk. 12/4 , Urk. 12/3 ). 4. 4.1</w:t>
      </w:r>
    </w:p>
    <w:p>
      <w:r>
        <w:t>Es ist unbestritten (E. 2) und durch die Akten ausgewiesen (E. 3) , dass dem Beschwerdeführer seine bisherige, körperlich belastende Tätigkeit als Gipser nicht mehr zumutbar is t.</w:t>
      </w:r>
    </w:p>
    <w:p>
      <w:r>
        <w:t>Strittig und zu prüfen ist hingegen die Arbeitsfähigkeit des Beschwerdeführers in einer leidensangepassten Tätigkeit. Festzuhalten ist hierzu, dass sich der Beschwerdeführer am 26. April 2023 (erneut) zum Leistungsbezug anmeldete (Urk. 7/51). Der hypothetisch früh e stmögliche Rentenbeginn</w:t>
      </w:r>
    </w:p>
    <w:p>
      <w:r>
        <w:t>ist somit im Oktober 2023 (Art. 29 Abs. 1 des Bundesgesetzes über die Invalidenver sicherung , IVG ) . 4.2 4.2.1</w:t>
      </w:r>
    </w:p>
    <w:p>
      <w:r>
        <w:t>Die Beschwerdegegnerin stützte ihren Entscheid, dass der Beschwerdeführer in einer leidensangepassten Tätigkeit zu 100 % arbeitsfähig sei , im Wesentlichen auf die Einschätzung von RAD-Arzt Dr. D.___</w:t>
      </w:r>
    </w:p>
    <w:p>
      <w:r>
        <w:t>(E. 3.2 . 4; Urk. 7/82/2 - 4) .</w:t>
      </w:r>
    </w:p>
    <w:p>
      <w:r>
        <w:t>Gemäss Art. 54a IVG stehen die RAD den IV-Stellen für die Beurteilung der medizinischen Voraussetzungen des Leistungsanspruchs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tungsfähigkeit (Art. 54a Abs. 3 IVG) ist die medizinisch attestierte Arbeitsfähig keit in der bisherigen Tätigkeit und für angepasste Tätigkeiten unter Berück 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 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 4.2.2</w:t>
      </w:r>
    </w:p>
    <w:p>
      <w:r>
        <w:t>RAD-Arzt Dr. D.___ nahm – wie im Übrigen auch der Suva-Arzt dipl. Arzt</w:t>
      </w:r>
    </w:p>
    <w:p>
      <w:r>
        <w:t>A.___ (E. 3.2.2) -</w:t>
      </w:r>
    </w:p>
    <w:p>
      <w:r>
        <w:t>keine eigenen Untersuchungen vor. Es lieg t daher eine reine Akten beurteilung vor.</w:t>
      </w:r>
    </w:p>
    <w:p>
      <w:r>
        <w:t>Hinsichtlich der unfallbedingten Kniebeschwerden stützte sich RAD-Arzt Dr. D.___ auf die von der Suva getätigten und von dipl. Arzt</w:t>
      </w:r>
    </w:p>
    <w:p>
      <w:r>
        <w:t>A.___ gewürdigten Abklärungen. Aus den von den Ärzten der Z.___ Klinik zu Händen der Suva erstatteten Berichte n ergibt sich, dass die behandelnden Ärzte aufgrund der Kniebeschwerden zwar eine 100%ige Arbeitsunfähigkeit in der angestammten Tätigkeit attestierten, in einer leidensangepassten Tätigkeit aber ab spätestens 11.</w:t>
      </w:r>
    </w:p>
    <w:p>
      <w:r>
        <w:t>November 2022 eine 100%ige Arbeitstätigkeit als möglich erachteten (Urk.</w:t>
      </w:r>
    </w:p>
    <w:p>
      <w:r>
        <w:t>7/52/41, Urk.</w:t>
      </w:r>
    </w:p>
    <w:p>
      <w:r>
        <w:t>7/52/44 Urk. 7/52/73, Urk. 7/52/75 ; vgl. aber bereits Urk.</w:t>
      </w:r>
    </w:p>
    <w:p>
      <w:r>
        <w:t>7/ 5 2/80-81 , Urk. 7/52/84-85 ) . Die Einschätzungen des Suva-Arztes dipl. Arzt</w:t>
      </w:r>
    </w:p>
    <w:p>
      <w:r>
        <w:t>A.___ und von Dr. D.___ stehen somit betreffend Kniebeschwerden in Übereinstimmung mit der Einschätzung der behandelnden Ärzte.</w:t>
      </w:r>
    </w:p>
    <w:p>
      <w:r>
        <w:t>Neben den Kniebeschwerden leidet der Beschwerdeführer insbesondere auch an einem lumbospondylogenem Schmerzsyndrom und an Schulterbeschwerden. Während die l umbospondylogenen Beschwerden bereits vorbestehend sind (Urk.</w:t>
      </w:r>
    </w:p>
    <w:p>
      <w:r>
        <w:t>7/41) , wurden die Schulterbeschwerden erst nach der mit Verfügung vom 17. Juni 2020 (Urk. 7/42)</w:t>
      </w:r>
    </w:p>
    <w:p>
      <w:r>
        <w:t>erfolgten Leistungsabweisung aktenkundig (Urk. 7/41). Hinsichtlich der lumbospondylogenen Beschwerden besteht kein Anhalt für eine Verschlechterung, vielmehr ergibt sich aus dem Bericht der Dres . B.___ und C.___ vom 7. August 2023, dass aktuell keine Hinweise für eine lumboradikuläre Schmerzsymptomatik vorlägen ( E. 3.2.3 ). Bezüglich der Schulterbeschwerden finden sich in den Akten der Suva, welche diese Beschwerden mangels Unfall kausalität nicht zu beurteilen hatte, verschiedene ärztliche Berichte (Urk . 7/52/32 ff. , Urk. 7/52/59-60 ) . Diesen Berichten ist unter anderem zu entnehmen, dass die rechte Schulter mittels Sonographie, mittels Röntgen (Urk. 7/52/35) und am 17.</w:t>
      </w:r>
    </w:p>
    <w:p>
      <w:r>
        <w:t>März 2022 mittels Arthro -MR I untersucht wurde (Urk. 7/52/32). D en akten kundigen Berichte n der behandelnden Ärzte ist</w:t>
      </w:r>
    </w:p>
    <w:p>
      <w:r>
        <w:t>für eine angepasste Tätigkeit keine durch die Schulterbeschwerden begründete Arbeitsunfähigkeit zu ent nehmen . Dr. med. H.___ , Oberarzt Orthopädie, von der Z.___ Klinik erklärte mit Bericht vom 23. November 2022 zwar, dass er eine Arbeitsfäh i gkeit auf der Baustelle oder als Maurer aufgrund der Schulterbeschwerden nicht mehr als gegeben erachte (Urk. 7/52/71) . Am 3. März 2023 attestierte Dr.</w:t>
      </w:r>
    </w:p>
    <w:p>
      <w:r>
        <w:t>H.___ dem Beschwerdeführer jedoch für eine nicht schwer kniebelastende Tätig k eit eine 100%ige Arbeitsfähigkeit (Urk.</w:t>
      </w:r>
    </w:p>
    <w:p>
      <w:r>
        <w:t>7/52/43-44). D er Oberarzt für Schulter- und Ellbogenchirurgie Dr. E.___ erklärte mit Bericht vom 17. Janu a r 2023 (Urk. 7/52/59-60) , dass sich ein langsamer, aber positiver Verlauf unter konservat iv er Behandlung zeige. Nach der Kortisoninfil tr ation des rechtens Knies vo r gut zwei Wochen sei es nochmals zu einem positiven Schub im Sinne von regredienten Schmerzen der rechten Schulter gekommen. Vor allem die Supination sei weniger schmerzh a ft. Dr. D.___ mass den Schulterbeschwerden Auswirkungen auf die Arbeitsfähigkeit zu, passte er doch aufgrund dieser sowie de r LWS-Beschwerden das von dipl. Arzt</w:t>
      </w:r>
    </w:p>
    <w:p>
      <w:r>
        <w:t>A.___ erstellte Belastungsprofil einer zumutbaren Tätigkeit an (Urk. 7/82/3 -4 ). Die von RAD-Arzt D.___ am 27. September 2023 vorgenommen Aktenbeurteilung stand nach dem Gesagten auch betreffend Rücken- und Schulterbeschwerden zumindest nicht zu Ungunsten des Beschwerdeführers in Abweichung mit den damals aktenkundig gewesenen Berichten der behandelnden Ärzte . 4.2.3</w:t>
      </w:r>
    </w:p>
    <w:p>
      <w:r>
        <w:t>Wie dem Bericht von Dr. E.___ vom 1. September 2023 ( E. 3.2.5 ), welcher Dr.</w:t>
      </w:r>
    </w:p>
    <w:p>
      <w:r>
        <w:t>D.___ bei Erstattung seiner Beurteilung nicht bekannt war, zu entnehmen ist, ergab sich zuletzt jedoch eine Zunahme der Schulterbeschwerden. Dr. E.___</w:t>
      </w:r>
    </w:p>
    <w:p>
      <w:r>
        <w:t>erachtete deshalb weitere Abklärungen für angezeigt. Nach einem Ansprechen auf eine glenohumerale Infiltration kam es anfangs November 2023 zu einem Rezidiv. Zusätzlich zeig t e sich gemäss Bericht von Dr. E.___ vom 16.</w:t>
      </w:r>
    </w:p>
    <w:p>
      <w:r>
        <w:t>November 2023 eine symptomatische AC-Gelenksarthrose ( E. 3.2.7 ). Am 19. Dezember 2023 wurde der Beschw er deführer an der Schulter operiert ( E. 3.2.9 ).</w:t>
      </w:r>
    </w:p>
    <w:p>
      <w:r>
        <w:t>Zu der ab September 2023 , mithin noch vor Erlass der angefochtenen Verfügun g , doku mentieren Beschwerdezunahme nahm weder Dr. D.___ noch ein anderer Arzt des RAD Stellung. Auch wenn die Schulterbeschwerden infolge der glenohumeralen Infilt r ation zwischenzeitlich besserten, so bleibt ohne ärztliche Stellungnahme für den Rechtsanwender doch unklar, welche Auswirkungen d i e Exazerbation der Beschwerden auf die Arbeitsfähigkeit hatte bzw. hat . Der medizinische Sach verhalt erweist sich deshalb als ungenügend abgeklärt. 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w:t>
      </w:r>
    </w:p>
    <w:p>
      <w:r>
        <w:t>In BGE 137 V 210 (E. 4.4.1) hielt das Bundesgericht fest, dass im Prozess um Zusprechung oder Verweigerung von Sozialversicherungsleistungen die Beschwer deinstanz in der Regel ein Gerichtsgutachten einholt, wenn sie im Rahmen der Beweiswürdigung zum Schluss kommt, eine Administrativexpertise sei in einem rechtserheblichen Punkt nicht beweiskräftig. Da die Beschwerde gegnerin auf die Einholung eines Administrativgutachtens verzichtet hat, steht die Rechtsprechung gemäss BGE 137 V 210 einer Rückweisung der Sache an die Beschwerdegegnerin von vornherein nicht entgegen.</w:t>
      </w:r>
    </w:p>
    <w:p>
      <w:r>
        <w:t>Die Sache ist nach dem Gesagten an die Beschwerdegegnerin zurückzuweisen, damit sie d en Gesundheitszustand bzw. die Leistungsfähigkeit des Beschwerde führers schlüssig abgeklärt respektive die notwendigen ergänzenden Abklä rungen vornimmt. 6.</w:t>
      </w:r>
    </w:p>
    <w:p>
      <w:r>
        <w:t>Nachdem der Beschwerdeführer mit Beschwerde vom 22. November 2023 (Urk.</w:t>
      </w:r>
    </w:p>
    <w:p>
      <w:r>
        <w:t>1) im Sinne eines Hauptantrages unter anderem beantragt hat , es sei die Sache an die Beschwerdegegnerin zurückzuweisen, verbunden mit der Auflage, ein ver sicherungsexternes Gutachten im Sinne von Art. 44 ATSG einzuholen (vgl. Ziffer 3 Rechtsbegehren) , und er mit Eingabe vom 26. Juli 2024 beantragt hat, es sei die Sache in Gutheissung der Beschwerde an die Beschwerdegegnerin zurück zuweisen, damit s ie nach ergänzenden medizinischen Abklärungen über den Anspruch auf Leistungen (berufliche Massnahmen, Rente) neu entscheide (Urk.</w:t>
      </w:r>
    </w:p>
    <w:p>
      <w:r>
        <w:t>21), erweist sich beim vorliegenden Ausgang des Verfahrens die Durch führung einer öffentlichen Hauptverhandlung als entbehrlich (vgl. Urteil des Bundesgerichts 8C_64/2017 vom 27. April 2017 E.</w:t>
      </w:r>
    </w:p>
    <w:p>
      <w:r>
        <w:t>3.2). 7 .</w:t>
      </w:r>
    </w:p>
    <w:p>
      <w:r>
        <w:t>7 .1</w:t>
      </w:r>
    </w:p>
    <w:p>
      <w:r>
        <w:t>Gemäss Art. 69 Abs. 1 bis IVG ist das Beschwerdeverfahren bei Streitigkeiten um die Bewilligung oder die Verweigerung von Leistungen der Invalidenversicherung vor dem kantonalen Versicherungsgericht kostenpflichtig. Die Kosten werden nach dem Verfahrensaufwand und unabhängig vom Streitwert im Rahmen von Fr. 200.-- bis Fr. 1'000.-- festgelegt. Vorliegend sind sie auf Fr. 700. -- festzu setzen.</w:t>
      </w:r>
    </w:p>
    <w:p>
      <w:r>
        <w:t>Die Rückweisung an die Verwaltung gilt nach ständiger Rechtsprechung als vollständiges Obsiegen (BGE 137 V 57 E. 2.2), weshalb die Gerichtskosten der Beschwerdegegnerin aufzuerlegen sind. 7 .2</w:t>
      </w:r>
    </w:p>
    <w:p>
      <w:r>
        <w:t>Der vertretene Beschwerdeführer hat Anspruch auf eine Parteientschädigung. Diese wird ohne Rücksicht auf den Streitwert nach der Bedeutung der Streitsache, der Schwierigkeit des Prozesses und dem Mass des Obsiegens bemessen (Art. 61 lit. g ATSG; § 34 Abs. 1 und 3 GSVGer). Die dem Beschwerdeführer von der Beschwerdegegnerin auszurichtende Parteientschädigung ist unter Berücksichti gung der genannten Kriterien ermessensweise auf Fr. 3 ’ 2 00.-- (inkl. Barauslagen und MWST) festzusetzen. Das Gericht erkennt: 1.</w:t>
      </w:r>
    </w:p>
    <w:p>
      <w:r>
        <w:t>Die Beschwerde wird in dem Sinne gutgeheissen, dass die angefochtene Verfügung vom 2 3 . Oktober 2023 aufgehoben und die Sache an die Sozialversicherungsanstalt des Kantons Zürich, IV-Stelle, zurückgewiesen wird, damit diese, nach erfolgter Abklärung im Sinne der Erwägungen, über den Leistungsanspruch des Beschwerdeführers neu entscheide.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3’200 .-- (inkl. Barauslagen und MWST) zu bezahlen. 4.</w:t>
      </w:r>
    </w:p>
    <w:p>
      <w:r>
        <w:t>Zustellung gegen Empfangsschein an: - Rechtsanwalt Dr.</w:t>
      </w:r>
    </w:p>
    <w:p>
      <w:r>
        <w:t>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