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IV.2023.00613 vom 23. November 2024</w:t>
      </w:r>
    </w:p>
    <w:p>
      <w:r>
        <w:t>ZH Sozialversicherungsgericht, 2024-11-23, DE</w:t>
      </w:r>
    </w:p>
    <w:p>
      <w:r>
        <w:rPr>
          <w:b/>
        </w:rPr>
        <w:t xml:space="preserve">Quelle: </w:t>
      </w:r>
      <w:r>
        <w:t>https://mcp.opencaselaw.ch/entscheid/zh_sozialversicherungsgericht_IV.2023.00613</w:t>
      </w:r>
    </w:p>
    <w:p>
      <w:r>
        <w:t>FR: ZH_SOZIALVERSICHERUNGSGERICHT IV.2023.00613 du 23 novembre 2024</w:t>
      </w:r>
    </w:p>
    <w:p>
      <w:r>
        <w:t>IT: ZH_SOZIALVERSICHERUNGSGERICHT IV.2023.00613 del 23 novembre 2024</w:t>
      </w:r>
    </w:p>
    <w:p>
      <w:pPr>
        <w:pStyle w:val="Heading2"/>
      </w:pPr>
      <w:r>
        <w:t>Erwägungen</w:t>
      </w:r>
    </w:p>
    <w:p>
      <w:r>
        <w:rPr>
          <w:b/>
        </w:rPr>
        <w:t>E. 1</w:t>
      </w:r>
    </w:p>
    <w:p>
      <w:r>
        <w:t>S. 3, Urk.</w:t>
      </w:r>
    </w:p>
    <w:p>
      <w:r>
        <w:t>3/4). Der Versicherte arbeitete fortan</w:t>
      </w:r>
    </w:p>
    <w:p>
      <w:r>
        <w:t>wie bisher im elterlichen Schreinereiunternehmen (Urk.</w:t>
      </w:r>
    </w:p>
    <w:p>
      <w:r>
        <w:t>13/15/1-2, Urk.</w:t>
      </w:r>
    </w:p>
    <w:p>
      <w:r>
        <w:t>13/16/656,</w:t>
      </w:r>
    </w:p>
    <w:p>
      <w:r>
        <w:t>Urk.</w:t>
      </w:r>
    </w:p>
    <w:p>
      <w:r>
        <w:t>13/16/926, Urk. 13/16/937).</w:t>
      </w:r>
    </w:p>
    <w:p>
      <w:r>
        <w:t>Von 2011 bis 2014 und ab 2017 wurde er von der Sozialver sicherungsanstalt des Kantons Zürich, Aus gleichskasse, als Nichter werbstätiger geführt ( Urk. 13/15/2-3).</w:t>
      </w:r>
    </w:p>
    <w:p>
      <w:r>
        <w:rPr>
          <w:b/>
        </w:rPr>
        <w:t>E. 1.1</w:t>
      </w:r>
    </w:p>
    <w:p>
      <w:r>
        <w:t>Die Beschwerdegegnerin führte in der angefochtenen Verfügung vom 20. Oktober 2023 (Urk. 2) zusammengefasst aus, dass der Beschwerdeführer (bei der Ausgleichskasse) seit mehreren Jahren als Nichterwerbstätiger gemeldet sei. Er habe eine Lehre zum Schreiner abgeschlossen und sei auch einige Jahre auf diesem Beruf tätig gewesen. Es sei davon auszugehen, dass er bei guter Gesundheit weiterhin als Schreiner arbeiten würden (Urk. 2 S.</w:t>
      </w:r>
    </w:p>
    <w:p>
      <w:r>
        <w:t>2). In einer ange passten über wiegend sitzenden Tätigkeit bestehe eine volle Arbeits fähigkeit (Urk. 2 S.</w:t>
      </w:r>
    </w:p>
    <w:p>
      <w:r>
        <w:t>1). Beim Einkommensvergleich resultiere keine Erwerbsein busse, womit kein Anspruch auf eine Invalidenrente bestehe (Urk. 2 S. 1-2).</w:t>
      </w:r>
    </w:p>
    <w:p>
      <w:r>
        <w:rPr>
          <w:b/>
        </w:rPr>
        <w:t>E. 1.2</w:t>
      </w:r>
    </w:p>
    <w:p>
      <w:r>
        <w:t>Der Beschwerdeführer lässt mit seiner Beschwerde zunächst vorbringen, dass sein Rechtsvertreter vorsorglich Einwand gegen den Vorbe scheid erhoben und der Beschwerdegegnerin mitgeteilt habe, dass er den Einwand</w:t>
      </w:r>
    </w:p>
    <w:p>
      <w:r>
        <w:t>nach erfolgter Akten einsicht allenfalls noch ergänzen werde (Urk. 1 S. 3). Daraufhin habe ihm die Beschwerdegegnerin mit Schreiben vom 31.</w:t>
      </w:r>
    </w:p>
    <w:p>
      <w:r>
        <w:t>August 2023 Akteneinsicht gewährt. Er habe gewusst, dass die medizini schen Abklärungen der Suva noch im Gange waren. Er habe weiter davon ausgehen dürfen, dass die Beschwerdegegnerin nach erneute r Operation vom 13.</w:t>
      </w:r>
    </w:p>
    <w:p>
      <w:r>
        <w:t>Dezember 2022 selber Abklärungen tätigen werde . Es habe ihn daher sehr verwundert, dass die Beschwerde gegnerin ohne jegliche Weiterungen plötzlich die angefochtene Ver fügung vom 20. Oktober 2023 erlassen habe. Das sei eine schwere Verletzung seines Anspruchs auf rechtliches Gehör. Hinzu komme, dass die Abklärungen der Beschwerdegegnerin völlig ungenügend seien. Die angefochtene Verfügung müsse somit bereits aus formellen Gründen aufgehoben werden (Urk. 1 S. 3). In materieller Hinsicht sei gegen die angefochtene Verfügung Folgendes einzu wenden: D ie Beschwerdegeg nerin verhalte sich völlig widersprüchlich, da sie einerseits Eingliederungsmass nahmen aus gesundheitlichen Gründen ablehne und andererseits in der angefochtenen Verfügung festgehalten habe, dass er zwar nicht mehr als Schreiner berufstätig sein könne, jedoch für angepasste Tätigkeiten voll arbeits fähig sei. Da er sein Berufsleben lang als Schreiner gearbeitet habe, hätte ihn die Beschwerdegegnerin bei der Wiedereingliederung unterstützen müs sen, wenn sie tatsächlich davon ausgegangen wäre, dass er in einer angepassten Tätigkeit voll arbeitsfähig sei (Urk. 1 S. 4). Es müsse ferner beachtet werden, dass der Heil ungs verlauf seit der im Jahr 1988 erlittenen Unterschenkel- und Talus-Fraktur äusserst mühselig und langwierig gewesen sei . Er habe sich mehreren Opera tionen und anderen medizinischen Behandlungen unterziehen müssen. Er sei seit seinem Unfall nie mehr voll arbeitsfähig gewesen. Als gelernter Schreiner habe er jedoch stets im Rahmen des Möglichen im elterlichen Schreinereibetrieb gea rbeitet. Die Suva habe dem Beschwerdeführer mit Verfügung vom 24. Oktober 1994 eine Invalidenrente bei einem Invaliditätsgrad von 20 % zugesprochen (Urk.</w:t>
      </w:r>
    </w:p>
    <w:p>
      <w:r>
        <w:t>1 S. 3, Urk.</w:t>
      </w:r>
    </w:p>
    <w:p>
      <w:r>
        <w:t>3/4). Die Suva kläre momentan ab, ob die Rente nicht zu erhöhen sei, da er heute eigentlich nicht mehr erwerbstätig sein könne (Urk.</w:t>
      </w:r>
    </w:p>
    <w:p>
      <w:r>
        <w:t>1 S.</w:t>
      </w:r>
    </w:p>
    <w:p>
      <w:r>
        <w:t>3). Es wäre unab dingbar gewesen, dass sich die Beschwerdegegnerin wenigstens über die Resultate der Operation vom 1 3. Dezember 2022 kundig gemacht hätte. Die Suva-Versicherungsmedizin habe die Situation auch so beurteilt (Urk.</w:t>
      </w:r>
    </w:p>
    <w:p>
      <w:r>
        <w:t>1 S.</w:t>
      </w:r>
    </w:p>
    <w:p>
      <w:r>
        <w:t>4). 2.</w:t>
      </w:r>
    </w:p>
    <w:p>
      <w:r>
        <w:rPr>
          <w:b/>
        </w:rPr>
        <w:t>E. 2</w:t>
      </w:r>
    </w:p>
    <w:p>
      <w:r>
        <w:t>Es sei dem Beschwerdeführer die unentgeltliche Rechtspflege und die unent geltliche Rechtsverbeiständung zu gewähren und der Unterzeichner dement sprechend zum unentgeltlichen Rechtsbeistand zu ernennen.</w:t>
      </w:r>
    </w:p>
    <w:p>
      <w:r>
        <w:rPr>
          <w:b/>
        </w:rPr>
        <w:t>E. 2.1</w:t>
      </w:r>
    </w:p>
    <w:p>
      <w:r>
        <w:t>D er Beschwerdeführer</w:t>
      </w:r>
    </w:p>
    <w:p>
      <w:r>
        <w:t>bringt zunächst vor, dass ihm im Einwand ver fahren das rechtliche Gehör nicht gewährt worden sei (E.</w:t>
      </w:r>
    </w:p>
    <w:p>
      <w:r>
        <w:t>1. 2).</w:t>
      </w:r>
    </w:p>
    <w:p>
      <w:r>
        <w:rPr>
          <w:b/>
        </w:rPr>
        <w:t>E. 2.2</w:t>
      </w:r>
    </w:p>
    <w:p>
      <w:r>
        <w:t>Gemäss Art. 57a Abs. 1 des Bundesgesetzes über die Invalidenversicherung ( IVG ) teilt die IV-Stelle der versicherten Person den vor gesehenen Endentscheid über ein Leistungsbegehren, den Entzug oder die Herab setzung einer bisher gewährten Leistung sowie den vorgesehenen Entscheid über die vorsorgliche Einstellung von Leistungen mittels Vorbescheid mit. Die ver sicherte Person hat Anspruch auf rechtliches Gehör im Sinne von Art. 42 des Bundesgesetzes über den Allgemeinen Teil des Sozialversicherungsrechts ( ATSG ) .</w:t>
      </w:r>
    </w:p>
    <w:p>
      <w:r>
        <w:t>Die Parteien können innerhalb einer Frist von 30 Tagen Einwände zum Vor bescheid vorbringen ( Art. 57a Abs. 3 IVG).</w:t>
      </w:r>
    </w:p>
    <w:p>
      <w:r>
        <w:rPr>
          <w:b/>
        </w:rPr>
        <w:t>E. 2.3</w:t>
      </w:r>
    </w:p>
    <w:p>
      <w:r>
        <w:t>Mit Vorbescheid vom 23. Juni 2023 kündigte die Beschwerdegegnerin dem Beschwerdeführer an, dass sie sein Rentenbegehren vom 17. Oktober 2022 ab zu weisen gedenke (Urk. 13/22). Dagegen erhob Y.___ im Auftrag des Beschwerdeführers mit einer undatierten , am 23. August 2023 der Post über gebe nen Eingabe Einwand (Urk.</w:t>
      </w:r>
    </w:p>
    <w:p>
      <w:r>
        <w:t>13/24). Nebst materiellen Anträgen bezüglich Gewäh rung von Invalidenleistungen m onierte Y.___ , dass für die Annahme des Validen- und Invalideneinkommen s jegliche Begründung fehle. Er führte zusam mengefasst weiter aus, dass die Suva dem Beschwerdeführer vor rund</w:t>
      </w:r>
    </w:p>
    <w:p>
      <w:r>
        <w:rPr>
          <w:b/>
        </w:rPr>
        <w:t>E. 2.4</w:t>
      </w:r>
    </w:p>
    <w:p>
      <w:r>
        <w:t>Mit Beschwerdeantwort vom 2 2. Januar 202 4 beantragte die Beschwerde gegnerin Abweisung der Beschwerde ( Urk.</w:t>
      </w:r>
    </w:p>
    <w:p>
      <w:r>
        <w:rPr>
          <w:b/>
        </w:rPr>
        <w:t>E. 3</w:t>
      </w:r>
    </w:p>
    <w:p>
      <w:r>
        <w:t>Eventuell sei die Sache zwecks weiterer Abklärungen an die Beschwerde gegnerin zurückzuweisen.</w:t>
      </w:r>
    </w:p>
    <w:p>
      <w:r>
        <w:rPr>
          <w:b/>
        </w:rPr>
        <w:t>E. 3.2</w:t>
      </w:r>
    </w:p>
    <w:p>
      <w:r>
        <w:t>Am 1. Januar 2022 sind die geänderten Bestimmungen des ATSG, der Ver ordnung über den Allgemeinen Teil des Sozialversicherungsrechts (ATSV), des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 den ist. Steht ein erst nach dem 1. Januar 2022 entstandener Rentenanspruch zur Diskussion, findet darauf das seit diesem Zeitpunkt geltende Recht Anwendung (vgl. Urteil des Bundes gerichts 9C_452/2023 vom 24. Januar 2024 E. 3.2.1 mit Hinweisen).</w:t>
      </w:r>
    </w:p>
    <w:p>
      <w:r>
        <w:t>Für Revisionsfälle ist der Zeitpunkt der massgebenden Änderung nach Art. 88a IVV für das anwendbare Recht entscheidend (vgl. Kreisschreiben über Invalidität und Rente in der Invalidenversicherung [KSIR], Rz. 9102)</w:t>
      </w:r>
    </w:p>
    <w:p>
      <w:r>
        <w:t>Nachfolgend werden — soweit nichts anderes vermerkt — die gesetzlichen Bestimmungen in der seit 1. Januar 2022 geltenden Fassung zitiert.</w:t>
      </w:r>
    </w:p>
    <w:p>
      <w:r>
        <w:rPr>
          <w:b/>
        </w:rPr>
        <w:t>E. 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 bereich berücksichtigt (Art. 6 ATSG). 3 . 4</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3 . 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3 . 6</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rPr>
          <w:b/>
        </w:rPr>
        <w:t>E. 3.7</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 3 . 8</w:t>
      </w:r>
    </w:p>
    <w:p>
      <w:r>
        <w:t>3 . 8 .1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3 . 8 .2</w:t>
      </w:r>
    </w:p>
    <w:p>
      <w:r>
        <w:t>Gemäss Art. 54a IVG stehen die RAD den IV-Stellen für die Beurteilung der medizinischen Voraussetzungen des Leistungsanspruchs zur Verfügung (Abs. 2). Sie legen die für die Invalidenversicherung nach Art. 6 ATSG massgebende funk tionelle Leistungsfähigkeit der versicherten Person für die Ausübung einer zumutbaren Erwerbstätigkeit oder Tätigkeit im Aufgabenbereich fest (Abs. 3).</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3. 9</w:t>
      </w:r>
    </w:p>
    <w:p>
      <w:r>
        <w:t>Im gegenseitigen Verhältnis zwischen Invaliden- und Unfallversicherung besteht keine Bindungswirkung der Invaliditätsschätzung des einen Versicherers für den jeweils anderen Sozialversicherungszweig. Die IV-Stellen und die Unfall versiche rer haben die Invaliditätsbemessung in jedem einzelnen Fall selbständig vorzunehmen. Sie dürfen sich ohne weitere eigene Prüfung nicht mit der blossen Übernahme des Invaliditätsgrades des jeweils anderen Sozialversicherers begnügen (BGE 133 V 549 E. 6.1; Urteil des Bundesgerichts 8C_330/2021 vom 8. Juni 2021 E. 4.2). 4 . 4 .1</w:t>
      </w:r>
    </w:p>
    <w:p>
      <w:r>
        <w:t>Für die Frage, ob eine anspruchsrelevante Änderung eingetreten ist, ist der Vergleich der Verhältnisse zur Zeit der Verfügung vom 1 0. Oktober 1994 (vgl. Urk. 13/16/127-128, Urk. 13/21/1) mit denjenigen im Zeitpunkt der ange foch te nen Verfügung vom 20. Oktober 2023 (Urk. 2) massgebend. 4 .2</w:t>
      </w:r>
    </w:p>
    <w:p>
      <w:r>
        <w:t>Gemäss dem Beiblatt zur Rentenverfügung vom 10. Oktober 1994 gelangte die damals für die Beurteilung des Anspruchs auf eine Invalidenrente zuständige IV-Kommission des Kantons Zürich nach durchgeführten Abklärungen zu folgende r</w:t>
      </w:r>
    </w:p>
    <w:p>
      <w:r>
        <w:t>Schlussfolgerung : Es sei dem Beschwerdeführer zumutbar , mit Behin de rung ein Jahreseinkommen in der Höhe von Fr. 47'190.-- zu erzielen. O hne Behinderung könnte der Beschwerdeführer ein Jahreseinkommen in der Höhe von Fr. 52'390.-- erzielen. Die invaliditätsbedingte Erwerbseinbusse betrage somit Fr. 5'200.--, was einem (rentenausschliessenden) IV-Grad von 10 % entspreche (Urk. 13/16/128). 4 . 3</w:t>
      </w:r>
    </w:p>
    <w:p>
      <w:r>
        <w:t>Mit der angefochtenen Verfügung vom 20.</w:t>
      </w:r>
    </w:p>
    <w:p>
      <w:r>
        <w:t>Oktober 2023 führte die Beschwerde gegnerin im Wesentlichen aus, dass der Beschwerdeführer durch die Ausübung einer leidensangepassten überwiegenden sitzend ausgeübten Tätigkeit ein renten ausschliessendes Einkommen erzielen könnte (Urk.</w:t>
      </w:r>
    </w:p>
    <w:p>
      <w:r>
        <w:t>2 S.</w:t>
      </w:r>
    </w:p>
    <w:p>
      <w:r>
        <w:t>2). Diesen Ausführungen lag die Aktenb eurteilung von RAD-Ärztin Dr. A.___ vom 5.</w:t>
      </w:r>
    </w:p>
    <w:p>
      <w:r>
        <w:t>Mai 2023 zugrunde (Urk.</w:t>
      </w:r>
    </w:p>
    <w:p>
      <w:r>
        <w:t>13/21/3-5) . Darin führte Dr. A.___</w:t>
      </w:r>
    </w:p>
    <w:p>
      <w:r>
        <w:t>die folgenden Diagnosen mit dauerhafter Auswirkung auf die Arbeitsfähigkeit an ( Urk. 13/21/3): - St atus nach (St. n.) Implantation OSG-Prothese links am 1 3. Dezember 2022 bei - f ortgeschrittener OSG-Arthrose im oberen Sprunggelenk bei - St. n. subtalarer Arthrodese 2001 bei - posttraumatischer OSG-Arthrose im oberen und unteren Sprunggelenk bei - St. n. zweitgradig offener distaler Unterschenkeltrümmerfraktur mit bi malleolärer Luxationsfraktur und - talocalcanearer Luxationsfraktur bei Motorradunfall am 15.</w:t>
      </w:r>
    </w:p>
    <w:p>
      <w:r>
        <w:t>Mai 1988 und - m ittelgradige Coxarthrose links bei</w:t>
      </w:r>
    </w:p>
    <w:p>
      <w:r>
        <w:t>- dysplastischen Hüften beidseits (Röntgen Becken und linke Hüfte am 31.</w:t>
      </w:r>
    </w:p>
    <w:p>
      <w:r>
        <w:t>Mai 2022 ) .</w:t>
      </w:r>
    </w:p>
    <w:p>
      <w:r>
        <w:t>Dazu führte sie zusammengefasst aus, dass ein Gesundheitsschaden , welcher sich längerfristig auf die Arbeitsfähigkeit des Beschwerdeführers in seiner</w:t>
      </w:r>
    </w:p>
    <w:p>
      <w:r>
        <w:t>ange stammten Tätigkeit</w:t>
      </w:r>
    </w:p>
    <w:p>
      <w:r>
        <w:t>als Schreiner auswirk e , vor lieg e .</w:t>
      </w:r>
    </w:p>
    <w:p>
      <w:r>
        <w:t>Im Jahr 1988 sei es zu einem Motorradunfall mit offener Fraktur</w:t>
      </w:r>
    </w:p>
    <w:p>
      <w:r>
        <w:t>des linken Sprunggelenkes gekommen . Daraus habe sich eine Arthrose</w:t>
      </w:r>
    </w:p>
    <w:p>
      <w:r>
        <w:t>entwickelt . Im Jahr 2001 sei eine Versteifung des</w:t>
      </w:r>
    </w:p>
    <w:p>
      <w:r>
        <w:t>unteren Sprunggelenkes vorgenommen worden .</w:t>
      </w:r>
    </w:p>
    <w:p>
      <w:r>
        <w:t>Nun sei wegen einer fortge schrittenen Arthrose am 13.</w:t>
      </w:r>
    </w:p>
    <w:p>
      <w:r>
        <w:t>Dezember 2022 eine Prothese in das obere</w:t>
      </w:r>
    </w:p>
    <w:p>
      <w:r>
        <w:t>Sprung gelenk implantiert worden .</w:t>
      </w:r>
    </w:p>
    <w:p>
      <w:r>
        <w:t>Ausserdem bestehe eine mittelgradige Arthrose der linken Hüfte. Ein Teil der Beschwerden könn t en auch</w:t>
      </w:r>
    </w:p>
    <w:p>
      <w:r>
        <w:t>durch Fehlbelastungen des gesamten linken Beines bedingt sein.</w:t>
      </w:r>
    </w:p>
    <w:p>
      <w:r>
        <w:t>Mit überwiegender Wahrscheinlichkeit besteh e retrospektiv spätestens seit der Operation 2001 eine 100</w:t>
      </w:r>
    </w:p>
    <w:p>
      <w:r>
        <w:t>%</w:t>
      </w:r>
    </w:p>
    <w:p>
      <w:r>
        <w:t>Arbeits unfähigkeit in der angestammten Tätigkeit.</w:t>
      </w:r>
    </w:p>
    <w:p>
      <w:r>
        <w:t>Auch bei einer zu erhoffenden Besserung durch die Prothesenimplantation besteh e auf Dauer eine 100% ige</w:t>
      </w:r>
    </w:p>
    <w:p>
      <w:r>
        <w:t>Arbeits unfähigkeit für eine schwere körperliche Tätigkeit.</w:t>
      </w:r>
    </w:p>
    <w:p>
      <w:r>
        <w:t>In einer an gepassten überwiegend sitzenden Tätigkeit besteh e eine 100% Arbeitsfähigkeit. Nach der Operation vom 13.</w:t>
      </w:r>
    </w:p>
    <w:p>
      <w:r>
        <w:t>Dezember 2022 habe aber während drei er Monate (13. Dezem ber 2022 bis 20. März 2023) auch in einer solchen leidensangepassten Tätigkeit eine 100 %ige Arbeitsunfähigkeit bestanden (Urk.</w:t>
      </w:r>
    </w:p>
    <w:p>
      <w:r>
        <w:t>13/21/4). 5 .</w:t>
      </w:r>
    </w:p>
    <w:p>
      <w:r>
        <w:t>Reine Aktengutachten sind beweiskräftig, sofern ein lückenloser Befund vorliegt und es im Wesentlichen nur um die fachärztliche Beurteilung eines an sich feststehenden medizinischen Sachverhalts geht, mithin die direkte ärztliche Befas sung mit der versicherten Person in den Hintergrund rückt (Urteile des Bundes gerichts 8C_574/2023 vom 9. Januar 2024 E. 3.2 und 8C_812/2021 vom 17. Feb ruar 2022 E. 5.2, je mit Hinweisen. Diese Voraussetzungen sind vorliegend erfüllt, denn gemäss den Akten und den Vor bringen des Beschwerdeführers (E.</w:t>
      </w:r>
    </w:p>
    <w:p>
      <w:r>
        <w:t>1.2) sind bezüglich des medizinischen Sach verhaltes einzig die Folgen de r beim Unfall vom 15. Mai 1988 erlittenen Ver letzungen</w:t>
      </w:r>
    </w:p>
    <w:p>
      <w:r>
        <w:t>zu beurteilen. Die Beschwerdegegnerin konnte mithin auf die Akten der Suva abstellen. Mangels anderer Angaben ist davon auszugehen, dass der medizinische Sachverhalt bis zur nach der Operation vom 13.</w:t>
      </w:r>
    </w:p>
    <w:p>
      <w:r>
        <w:t>Dezember 2022 (vgl. den Operationsbericht vom 1 5. Januar 2022, Urk. 13/16/20-21) am 23. Ja nuar 2023 im Kantonsspital Z.___ durch geführ ten Kontrolle (Urk. 13/16/12-13) in den von der Beschwer degegnerin beigezoge nen Suva-Akten ( Urk. 13/16-17) vollständig wiedergegeben wird .</w:t>
      </w:r>
    </w:p>
    <w:p>
      <w:r>
        <w:t>Dem besagten Bericht des Kantonsspitals Z.___ ist zu entnehmen, dass sich sechs Wochen postoperativ ein zeitgerechter beschwerdefreier Verlauf zeige. Es sei Physiothera pie mit Gangschulung und Propriozeption und Koordination, Übungen zur Mobilisation des OSG und USG sowie stabilisierende Übungen verordnet worden. Die Entwöhnung der Stöcke und des Vacopeds habe innerhalb von 7 bis 10 Tagen zu erfolgen. Es bestehe eine weitere vollständige Arbeitsunfähigkeit bis und mit 2 0. März 202 3. In 8 Wochen habe eine erneute klinisch-radiologische Verlaufskontrolle zu erfolgen. Die Physiotherapie wurde fortgeführt, es erfolgten aber keine weiteren ärztlichen Behandlungen mehr</w:t>
      </w:r>
    </w:p>
    <w:p>
      <w:r>
        <w:t>( Urk. 13/16/13) .</w:t>
      </w:r>
    </w:p>
    <w:p>
      <w:r>
        <w:t>Angesichts des positiven postoperativen Verlaufs vermag zu überzeugen, dass Dr. A.___ am 5. Mai 2023 von einem stabilen Gesundheits zustand ausging (Urk. 13/21/4-5). Angesicht s der in d en erwähnten Berichten wieder gegeben detaillierten Befunde ( Urk. 13/16/12-13, Urk.</w:t>
      </w:r>
    </w:p>
    <w:p>
      <w:r>
        <w:t>13/16/20-21) ist es sodann nachvollziehbar, dass die für den RAD tätige Fachärztin für Orthopädie den medizinischen Sachverhalt auch ohne</w:t>
      </w:r>
    </w:p>
    <w:p>
      <w:r>
        <w:t>eigene Untersuchung des Beschwerde führers beurteilen konnte. Nach dem Gesagten kann der Beschwerdegegnerin — entgegen der Ansicht des Beschwer deführers ( E. 1.2 ) — auch nicht vorge worfen werden, dass sie sich nicht über die Resultate der Operation vom 1 3. De zember 2022 kundig gemacht habe . Der Beschwerdeführer dringt somit mit seiner Rüge, wonach die Beschwerdegegnerin in Verletzung des Untersuchungs grund satzes ( Art. 43 Abs. 1 ATSG) den massge benden Sachverhalt nicht genügend abgeklärt habe (E. 1.2) , nicht durch. Gleiches gilt für sein Vorbringen, wonach die Abklä rungen der Suva im Zeitpunkt des Erlasses der angefochtenen Verfügung vom 2 0. Oktober 2023 ( Urk. 2) noch nicht abgeschlossen gewes en seien (E.</w:t>
      </w:r>
    </w:p>
    <w:p>
      <w:r>
        <w:t>1.2). Die Beschwerdegegnerin ist an die Beurtei lung der Suva nicht gebunden (E. 3.8). Da der massgebliche medizinische Sachverhalt bei Verfügungserlass am 20. Oktober 2023 ( Urk. 2)</w:t>
      </w:r>
    </w:p>
    <w:p>
      <w:r>
        <w:t>gemäss der Beurteilung des RAD (Urk. 13/21/4) schon seit längere m stabil war , ist zudem auch nicht zu beanstanden, dass die Beschwerde gegnerin nicht weitere Suva-Akten beigezogen hat.</w:t>
      </w:r>
    </w:p>
    <w:p>
      <w:r>
        <w:t>Und schliesslich ist festzu halten, dass der Beschwerde führer sein e mit Einwand vom 23. August 2023 vor ge tragene Rüge , wonach es dem Einkommensvergleich jeglicher Begründung fehle (Urk. 13/24), nach Einsicht der ihm mit Schreiben vom 31. August 2023 zu ge stellten IV-Akten (Urk. 13/27) im vorliegenden Verfahren nicht erneut erhoben hat. Den IV- Akten ist zu entnehmen, dass die Beschwerdegegnerin beim am 1 2. Juni 2023 durch geführten Einkommensvergleich die lohnstatistischen Anga ben zum Verdienst eines Schreiners (hypothetisches Einkommen ohne Invalidität) mit dem Verdienst eines Hilfsarbeiters (hypothetisches Einkommen mit Invali dität) verglichen hat (Urk.</w:t>
      </w:r>
    </w:p>
    <w:p>
      <w:r>
        <w:t>13/20). Dies trägt den Verhältnissen des vorlie genden Falls angemessen Rechnung. Beim Einkommensvergleich resultierte keine Erwerbsein busse ( Urk. 13/20).</w:t>
      </w:r>
    </w:p>
    <w:p>
      <w:r>
        <w:t>Im Vergleich zur Verfügung vom 10. Oktober 1994, mit welcher ein rentenaus schliessender Invaliditätsgrad von 10 % festgestellt wurde (Urk. 13/21/1), ist somit keine anspruchsrelevante Änderung ausgewiesen.</w:t>
      </w:r>
    </w:p>
    <w:p>
      <w:r>
        <w:t>Auch das fortge schrit tene Alter des Beschwerdeführers — er war im Zeitpunkt, als er von der Akten beurteilung der RAD-Ärztin vom 5.</w:t>
      </w:r>
    </w:p>
    <w:p>
      <w:r>
        <w:t>Mai 2023 (Urk.</w:t>
      </w:r>
    </w:p>
    <w:p>
      <w:r>
        <w:t>13/21/3-5) mit der Aktenein sichtnahme im Sommer 2023 (vgl. Urk. 13/27) Kenntnis nehmen konnte, bereits 58 Jahre alt ( Urk. 13/8/1) — führt zu keiner anderen Betrachtungs weise.</w:t>
      </w:r>
    </w:p>
    <w:p>
      <w:r>
        <w:t>Die Rechtsprechung anerkennt, dass das (vorgerückte) Alter zusammen mit weiteren persönlichen und beruflichen Gegebenheiten dazu führen kann, dass die einer versicherten Person verbliebene Resterwerbsfähigkeit auf dem ausgegli che nen Arbeitsmarkt realistischerweise nicht mehr nachgefragt wird (BGE 145 V 2 E.</w:t>
      </w:r>
    </w:p>
    <w:p>
      <w:r>
        <w:t>5.3.1).</w:t>
      </w:r>
    </w:p>
    <w:p>
      <w:r>
        <w:t>Solche besonderen Umstände sind hier nicht gegeben . Es ist vielmehr davon auszugehen, dass die Verwertbarkeit gegeben ist: Das Bundesgericht hat bezüglich eines 58-Jährigen festgehalten , dass dessen Arbeitskraft als Hilfsarbei ter</w:t>
      </w:r>
    </w:p>
    <w:p>
      <w:r>
        <w:t>auf dem ausgeglichenen Arbeitsmarkt nachgefragt wird und sich das Alter gemäss den LSE-Erhebungen im Alterssegment von 50 bis 64/65 Jahre nicht lohnmindernd auswirkt (Urteil des Bundesgerichts 8C_257/2022 vom 2 1. Februar 2023 E. 6.4 mit Hinweis).</w:t>
      </w:r>
    </w:p>
    <w:p>
      <w:r>
        <w:t>Der Beschwerdeführer beruft sich auch auf die fehlende Verwertbarkeit seiner Restarbeitsfähigkeit , weil er einen Widerspruch zwischen der Ablehnung von Eingliederungsmassnahmen und de r</w:t>
      </w:r>
    </w:p>
    <w:p>
      <w:r>
        <w:t>behaupteten Arbeits fähigkeit in einer anderen Tätigkeit als der gelernten Tätigkeit als Schreiner aufzeigen</w:t>
      </w:r>
    </w:p>
    <w:p>
      <w:r>
        <w:t>will (E. 1.2) . Dazu ist zu s agen, dass es sich n ach Lage der Akten wie folgt verhielt : D er Beschwerdeführer erklärte zunächst , dass er nicht arbeitsfähig sei und eine Rentenprüfung wünsche (Urk. 13/12) .</w:t>
      </w:r>
    </w:p>
    <w:p>
      <w:r>
        <w:t>Da raufhin hielt die Beschwer degegnerin am 11. November 2022 fest, dass keine Eingliederungs massnahmen möglich seien (Urk. 13/13). Die in der Folge durchge führte und mit der angefoch tenen Verfügung vom 20. Oktober 2023 (Urk.</w:t>
      </w:r>
    </w:p>
    <w:p>
      <w:r>
        <w:t>2) abgeschlossene Rentenprüfung ergab, dass der Beschwerdeführer in einer Ver weisungstätigkeit zu 100 % arbeits fähig ist, was er auf dem ausgegli chenen Arbeitsmarkt , wie aus geführt, auch verwerten kann. Ein widersprüchliches Ver halten der Beschwerde gegnerin ist darin nicht zu erkennen.</w:t>
      </w:r>
    </w:p>
    <w:p>
      <w:r>
        <w:t>Der Beschwerdeführer dringt mit seinen Vorbringen somit nicht durch. D ie ange fochtene Verfügung vom 20. Oktober 2023 ( Urk. 2) erweist sich als rechtens, was zur Abweisung der Beschwerde führt. 6.</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600.-- anzusetzen. Entsprechend dem Ausgang des Verfahrens sind sie de 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Unter Kosten- und Entschädigungsfolgen zu Lasten der Beschwerdegeg nerin. »</w:t>
      </w:r>
    </w:p>
    <w:p>
      <w:r>
        <w:rPr>
          <w:b/>
        </w:rPr>
        <w:t>E. 9</w:t>
      </w:r>
    </w:p>
    <w:p>
      <w:r>
        <w:t>S. 3).</w:t>
      </w:r>
    </w:p>
    <w:p>
      <w:r>
        <w:rPr>
          <w:b/>
        </w:rPr>
        <w:t>E. 12</w:t>
      </w:r>
    </w:p>
    <w:p>
      <w:r>
        <w:t>, unter Beilagen der IV-Akten, Urk.</w:t>
      </w:r>
    </w:p>
    <w:p>
      <w:r>
        <w:rPr>
          <w:b/>
        </w:rPr>
        <w:t>E. 13</w:t>
      </w:r>
    </w:p>
    <w:p>
      <w:r>
        <w:t>/1- 29 ) , was de m Beschwerdeführer mit Verfügung vom 23 . Januar 202 4 zur Kenntnis gebracht wurde (Urk.</w:t>
      </w:r>
    </w:p>
    <w:p>
      <w:r>
        <w:rPr>
          <w:b/>
        </w:rPr>
        <w:t>E. 14</w:t>
      </w:r>
    </w:p>
    <w:p>
      <w:r>
        <w:t>). 3.</w:t>
      </w:r>
    </w:p>
    <w:p>
      <w:r>
        <w:t>Auf die Vorbringen der Parteien und die eingereichten Unterlagen wird, soweit erforderlich, in den nachfolgenden Erwägungen eingegangen. Das Gericht zieht in Erwägung: 1.</w:t>
      </w:r>
    </w:p>
    <w:p>
      <w:r>
        <w:rPr>
          <w:b/>
        </w:rPr>
        <w:t>E. 19</w:t>
      </w:r>
    </w:p>
    <w:p>
      <w:r>
        <w:t>Jahren eine 20%ige Invalidenrente zugesprochen habe, jedoch sei die Invalidität damals nicht ko rrekt eingeschätzt worden. Hinzu komme, dass sich eine Arthrose nach jeglicher medizinischer Er fahrung im Laufe der Zeit verschlechtere. Der Beschwerdeführer sei im Jahr 2019 operiert worden und werde seit längerem und auf unbestimmte Zeit zu 100</w:t>
      </w:r>
    </w:p>
    <w:p>
      <w:r>
        <w:t>% arbeitsunfähig eingestuft . Schliesslich führte Y.___ aus, dass ihn der Beschwerdeführer erst vor wenigen Tagen manda tiert habe. Seine Akten seien unvollständig, weshalb er darauf angewiesen sei, den Einwand nach erfolgter Akteneinsicht zu ergänzen und allenfalls neue Anträge zu stellen (Urk. 13/24/2). Diesbezüglich stellte er den folgenden Antrag (Urk. 13/24/1) : «Es seien mir die über meinen Klienten bestehenden Akten zur Einsicht nahme (allenfalls auf einem Datenträger) zukommen zu lassen und mir Gelegen heit zu geben, allenfalls den vorliegenden Einwand zu ergänzen» . Hernach stellte ihm die Beschwerdegegnerin zunächst die vom 2 9. August 2023 datierende Empfangs bestätigung (Urk. 13/26 ) und darauf hin mit einem separaten , vom 3 1. August 2023 datierenden Schreiben die IV-Akten auf CD ( Urk. 13/27 ) zu . Gemäss Randziffer 6021 des Kreisschreibens über das Verfahren in der Invalidenversicherung ( KSVI ) des Bundesamtes für Sozialversicherungen ( BSV, in Kraft ab 1. Januar 2022 [gleichlautend in den ab 1. Februar 2023 und 1. Januar 2024 gültigen Versionen] ) kann die 30tägige Frist gemäss Art.</w:t>
      </w:r>
    </w:p>
    <w:p>
      <w:r>
        <w:t>57a Abs.</w:t>
      </w:r>
    </w:p>
    <w:p>
      <w:r>
        <w:t>3 IVG nicht erstreckt werden. Die Einwände müssen inner halb dieser Frist erhoben werden. In begründeten Fällen kann jedoch der ver sicherte Person eine einmalige Nachfrist zur Substantiierung oder Nachbesserung der eingereichten Einwände gewährt werden. Im Übrigen gelten die Art.</w:t>
      </w:r>
    </w:p>
    <w:p>
      <w:r>
        <w:t>38 bis 41 ATSG. Bringt eine versicherte Person erst nach Ablauf der 30tägigen Frist aber noch vor Erlass der Verfügung neue Tatsachen vor, welche entscheidwesentlich sein können, so sind diese gleichwohl zu berück sichtigen. Gemäss dem Eintrag im Feststellungsblatt Einwand vom 31.</w:t>
      </w:r>
    </w:p>
    <w:p>
      <w:r>
        <w:t>August 2023 wartete die Sach bearbeiterin der Beschwerde geg nerin nach dem am selben Tag erfolgten Akten versand (Urk. 13/27) zunächst ab , ob der Rechtsvertreter des Beschwerdeführers eine Begründungsergänzung einreich t (Urk. 13/28/2 ). Die angefochtene Verfü gung wurde in der Folge am 20.</w:t>
      </w:r>
    </w:p>
    <w:p>
      <w:r>
        <w:t>Oktober 2023 erlassen (Urk.</w:t>
      </w:r>
    </w:p>
    <w:p>
      <w:r>
        <w:t>2). Es ist nicht zu beanstanden , dass die Beschwerdegegnerin dem Beschwerdeführer nach Erhalt de s mit Antrag und Begründung versehenen Ein wands vom 23. August 2023 (Urk.</w:t>
      </w:r>
    </w:p>
    <w:p>
      <w:r>
        <w:t>13/24) keine Nachfrist zur Verbesserung an gesetzt hat. Damit blieb noch abzuwarten , ob der Beschwerdeführer die Gelegenheit zur von ihm in Aussicht gestellten allfälligen Stellungnahme zu den mit Schreiben vom 3 1. August 2023 (Urk. 13/27) versand ten Akten wahrnimmt .</w:t>
      </w:r>
    </w:p>
    <w:p>
      <w:r>
        <w:t>Die Wartezeit der Beschwerdegegnerin bis</w:t>
      </w:r>
    </w:p>
    <w:p>
      <w:r>
        <w:rPr>
          <w:b/>
        </w:rPr>
        <w:t>E. 20</w:t>
      </w:r>
    </w:p>
    <w:p>
      <w:r>
        <w:t>Oktober 2023 ( Urk. 2) gibt ebenfalls keinen Anlass zu Beanstandungen (vgl. das zum Beschwer deverfahren vor dem kantonalen Versicherungsgericht ergangene Urteil 9C_54 7 /2021 vom 14. Dezember 2021 E. 2.2, wonach vor Ablauf von zehn Tagen im Allge mei nen nicht von einem Verzicht auf das Replikrecht ausgegangen werden darf, nach zwanzig Tagen hingegen schon). Entgegen der Ansicht des Beschwerde füh rers liegt somit keine Verletzung seines Gehörsanspruchs vor. 3 .</w:t>
      </w:r>
    </w:p>
    <w:p>
      <w:r>
        <w:t>3 .1</w:t>
      </w:r>
    </w:p>
    <w:p>
      <w:r>
        <w:t>Strittig und zu prüfen ist weiter , ob sich der Gesundheitszustand des Beschwer de führers und/oder dessen erwerbliche Auswirkungen seit der Verfügung vom 10. Oktober 1994, mit welcher ein rentenausschliessender Invaliditätsgrad von 10 % festgestellt wurde (Urk. 13/21/1), derart wesentlich verändert haben , dass er nunmehr (wieder) Anspruch auf eine Invalidenrente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