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IV.2023.00599 vom 15. Juli 2024</w:t>
      </w:r>
    </w:p>
    <w:p>
      <w:r>
        <w:t>ZH Sozialversicherungsgericht, 2024-07-15, DE</w:t>
      </w:r>
    </w:p>
    <w:p>
      <w:r>
        <w:rPr>
          <w:b/>
        </w:rPr>
        <w:t xml:space="preserve">Quelle: </w:t>
      </w:r>
      <w:r>
        <w:t>https://mcp.opencaselaw.ch/entscheid/zh_sozialversicherungsgericht_IV.2023.00599</w:t>
      </w:r>
    </w:p>
    <w:p>
      <w:r>
        <w:t>FR: ZH_SOZIALVERSICHERUNGSGERICHT IV.2023.00599 du 15 juillet 2024</w:t>
      </w:r>
    </w:p>
    <w:p>
      <w:r>
        <w:t>IT: ZH_SOZIALVERSICHERUNGSGERICHT IV.2023.00599 del 15 luglio 2024</w:t>
      </w:r>
    </w:p>
    <w:p>
      <w:pPr>
        <w:pStyle w:val="Heading2"/>
      </w:pPr>
      <w:r>
        <w:t>Erwägungen</w:t>
      </w:r>
    </w:p>
    <w:p>
      <w:r>
        <w:rPr>
          <w:b/>
        </w:rPr>
        <w:t>E. 1</w:t>
      </w:r>
    </w:p>
    <w:p>
      <w:r>
        <w:t>X.___ , geboren 1972, stand in gekündigtem Arbeitsverhältnis , als er die Tätigkeit als Senior Relationship Manager bei der Y.___ AG, am</w:t>
      </w:r>
    </w:p>
    <w:p>
      <w:r>
        <w:t>15. Juli 2022 wegen krankheitsbedingter vollständiger Arbeitsunfähig keit aufgeben musste</w:t>
      </w:r>
    </w:p>
    <w:p>
      <w:r>
        <w:t>(Urk. 7/13).</w:t>
      </w:r>
    </w:p>
    <w:p>
      <w:r>
        <w:t>Am 9. März 2023 (Urk. 7/4) meldete er sich unter Hinweis auf ein e</w:t>
      </w:r>
    </w:p>
    <w:p>
      <w:r>
        <w:t>Cheyne -Stoke -Atmung und eine schwere Schlafapnoe (S. 6 Ziff. 6.1) bei der Invalidenversicherung zum Leistungsbezug a n .</w:t>
      </w:r>
    </w:p>
    <w:p>
      <w:r>
        <w:t>Gestützt auf d ie Akten des Krankentaggeldversicherers (Urk. 7/13 und Urk. 7/15) stellte die Sozialversicherungsanstalt des Kantons Zürich, IV-Stelle, dem Versicherten mit Vorbescheid vom 11. August 2023 in Aussicht, das Leistungsbegehren abzu weisen (Urk. 7/17). Mit Verfügung vom 9. Oktober 2023 verneinte sie den Anspruch des Versicherten auf Leistungen der Invalidenversicherung (Urk. 7/19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Invalidenversicherung (IVV) in Kraft getreten. Die angefochtene Verfügung erging nach dem 1. Januar</w:t>
      </w:r>
    </w:p>
    <w:p>
      <w:r>
        <w:t>202 2. Entsprechend den allgemeinen intertemporal rechtlichen Grundsätzen (vgl. BGE 144 V 210 E. 4.3.1) ist nach der bis zum 31. Dezember 2021 geltenden Rechtslage zu beurteilen, ob bis zu diesem Zeitpunkt ein Rentenanspruch entstanden ist. Steht ein erst nach dem 1. Januar</w:t>
      </w:r>
    </w:p>
    <w:p>
      <w:r>
        <w:t>2022 entstandener Renten anspruch zur Diskussion, findet darauf das seit diesem Zeitpunkt geltende Recht Anwendung (vgl. Urteil des Bundesgerichts 9C_452/2023 vom 24. Januar 2024 E. 3.2.1 mit Hinweisen).</w:t>
      </w:r>
    </w:p>
    <w:p>
      <w:r>
        <w:t>Auf Grund der im März 2023 anhängig gemachten Anmeldung bei der Invali denversicherung könnten allfällige Leistungen frühestens ab September 2023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2</w:t>
      </w:r>
    </w:p>
    <w:p>
      <w:r>
        <w:t>Am 9. November 2023 erhob der Versicherte Beschwerde gegen die Verfügung vom 9. Oktober 2023 (Urk. 2) mit dem Antrag auf deren Aufhebung und auf Zusprache der gesetzlichen Leistungen (Urk. 1). Mit Beschwerdeantwort vom 19. Dezember 2023 sch l oss die IV-Stelle auf Abweisung der Beschwerde (Urk. 6). Mit Replik vom 18. April 2024 hielt der Beschwerdeführer an seinem Rechts begehren fest (Urk. 13). Die Beschwerdegegnerin verzichtete auf Duplik (Urk. 16), was dem Beschwerdeführer am 23. Mai 2024 mitgeteilt wurde (Urk. 17). Das Gericht zieht in Erwägung: 1.</w:t>
      </w:r>
    </w:p>
    <w:p>
      <w:r>
        <w:rPr>
          <w:b/>
        </w:rPr>
        <w:t>E. 2.1</w:t>
      </w:r>
    </w:p>
    <w:p>
      <w:r>
        <w:t>Die abweisende Leistungsverfügung begründete die Beschwerdegegnerin damit (Urk. 2), d ass d ie Untersuchung im Z.___</w:t>
      </w:r>
    </w:p>
    <w:p>
      <w:r>
        <w:t>ergeben h abe , dass der Beschwerdeführer in jeder Aufgabe einsetzbar sei, die seinen qualifizierten beruflichen Kenntnissen und Fähigkeiten sowie seinem Erfahrungshintergrund entspreche. Der berufliche Einstieg sei vorerst mit einem Pensum von 40 % ab August 2023 befürwortet worden, mit monatlicher Steigerung um 20 % bis zur Erreichung des vollen Pensums. Es könne von keiner langandauernden Arbeits unfähigkeit ausgegangen werden, weshalb kein Leistungsanspruch bestehe (S. 1).</w:t>
      </w:r>
    </w:p>
    <w:p>
      <w:r>
        <w:t>Mit Beschwerdeantwort ergänzte sie (Urk. 6), aus neurologischer Sicht seien die subjektiven Angaben zur Schlafapnoe sowie zu seinen Funktions einschränkungen am bisherigen Arbeitsplatz objektiv nicht nachvollziehbar (S. 1 unten). Nur wegen Dekonditionierung infolge dysfunktionaler Beschwerde bewältigung sei ei n schrittweiser beruflicher Einstieg empfohlen worden. Hin sichtlich der zunehmenden Entwicklung der Arbeitsfähigkeit ab S eptember 2023 stünden aus versicherungsmedizinisch-theoretischer Sicht die gutachterlichen Abklärungsergebnisse des Krankenversicherers im Einklang mit den medi zinischen Berichten des Behandle r s (S. 2 Ziff. 3) .</w:t>
      </w:r>
    </w:p>
    <w:p>
      <w:r>
        <w:rPr>
          <w:b/>
        </w:rPr>
        <w:t>E. 2.2</w:t>
      </w:r>
    </w:p>
    <w:p>
      <w:r>
        <w:t>Dagegen wandte der Beschwerdeführer im Wesentlichen ein (Urk. 1), die Beschwerdegegnerin habe die Untersuchungsmaxime verletzt, da sie sich bei der Beurteilung seines Leistungsanspruchs auf die vom Krankentaggeldversicherer eingeholten medizinischen Berichte gestützt habe, statt eigene Abklärungen vor zunehmen (S. 5 Ziff. 9). Den vom Krankentaggeldversicherer angeordneten ärzt lichen Untersuchungen komme lediglich der Beweiswert versicherungsinterner ärztlicher Feststellungen zu, was bedeute, dass bereits geringe Zweifel genügten, diesen den Beweiswert abzusprechen (S. 5 Ziff. 11). Vorliegend bestünden aus näher dargelegten Gründen erhebliche Zweifel an den Ausführungen und Beurteilungen der beauftragten Ärzte (S. 6 Mitte). Ausserdem übe er eine äusserst qualifizierte Tätigkeit aus, welche ein hohes Mass an Konzentrationsvermögen und Flexibilität erfordere, womit sich die Ärzte überhaupt nicht auseinander gesetzt hätten (S. 7 unten). Die erneute Schlafabklärung habe eine ergänzende Diagnose ergeben und es sei eine medikamentöse Therapie angeord net sowie eine sechsmonatige 100%ige Arbeitsunfähigkeit attestiert worden (S . 8 Ziff. 15) .</w:t>
      </w:r>
    </w:p>
    <w:p>
      <w:r>
        <w:t>Mit Replik wiederholte der Beschwerdeführer (Urk. 13), dass die Beschwerde gegnerin keine eigenen Abklärungen vorgenommen habe. Ihr seien sämtliche behandelnden Ärzte bekannt gewesen, dennoch habe sie von keinem Arztberichte eingeholt. Sie sei auch darüber in Kenntnis gewesen, dass die Arbeitgeberin vertrauensärztliche Berichte veranlasst habe, die die Beschwerdegegnerin ebenso wenig in ihre Beurteilung einbezogen habe (S. 3 Ziff. 5).</w:t>
      </w:r>
    </w:p>
    <w:p>
      <w:r>
        <w:rPr>
          <w:b/>
        </w:rPr>
        <w:t>E. 2.3</w:t>
      </w:r>
    </w:p>
    <w:p>
      <w:r>
        <w:t>Streitig und zu prüfen ist, ob der Beschwerdeführer Anspruch auf Leistungen der Invalidenversicherung hat und insbesonder e , ob die Beschwerdegegnerin ihrer Abklärungspflicht nachgekommen ist. 3. 3.1</w:t>
      </w:r>
    </w:p>
    <w:p>
      <w:r>
        <w:t>Dr. med. A.___ , Fachärztin für Allgemeine Innere Medizin, Herzkrank heiten (Kardiologie) , stellte im Bericht vom 17. Oktober 2022 (Urk. 7/13/387) folgende Diagnosen: - extreme Müdigkeit und Leistungsintoleranz seit drei Monaten - DD: im Rahmen der Diagnose 2 - Ruhe-EKG mit unspezifischen Repolarisationsstörungen über der Vorderwand - echokardiographisch strukturell und funktionell normales Herz, insbesondere kein Hinweis auf systolische oder diastolische Herz insuffizienz - reduzierte Leistungskapazität (85 % vom Soll, klinisch und elektrisch negative Ergometrie, jedoch bezüglich Ischämie nur limitiert verwertbar) - Koronar-CT: Calciumscore 0, keine Koronarstenosen (vgl. Urk. 7/13/389 - eventuelle Risikofaktoren: Dyslipidämie (unter medikamentöser Behandlung) - ausgeprägte und anhaltende Cheyne -Stokes Atmung - längste Hypoventilationsphase 57 Sekunden - keine klinisch relevante Desaturationen - fragliche obstruktive Schlafapnoe</w:t>
      </w:r>
    </w:p>
    <w:p>
      <w:r>
        <w:t>Basierend auf der Echokardiographie könne als Ursache der neu diagnostizierten Cheyne -Stokes-Atmung eine Herzinsuffizienz ausgeschlossen werden. Hier zeige sich ein strukturell und funktionell normales Herz, insbesondere eine normale systolische und diastolische Funktion des linken Ventrikels. Auch die pulmonalen Druckverhältnisse lägen im Normbereich. Relevante Klappenvitien lägen nicht vor. Die Ergometrie bestätige die limitierte körperliche Leistungsfähigkeit. Bis zum erreichten Ziel zeigten sich keine Hinweise für eine myokardiale Perfusions störung. Bezüglich Ischämie sei der Test aber nicht hinreichend verwertbar. Auf grund der neu aufgetretenen Leistungsintoleranz mit Belastungsdyspnoe sowie auch der unspezifischen Veränderungen im Ruhe-EKG sei trotz des nicht so hohen kardiovaskulären Risikoprofils eine koronare Herzkrankheit mittels Koronar-CT gesucht worden , was erfreulicherweise keinerlei Koronarkalk und keine Stenosen gezeigt habe. Damit könne die Leitsymptomatik kardial nicht erklärt werden. 3.2 3.2.1</w:t>
      </w:r>
    </w:p>
    <w:p>
      <w:r>
        <w:t>Am 7. März 2023 diagnostizierte Dr. med. B.___ , Facharzt für Lungen krankheiten (Pneumologie), Somnologie am C.___ AG (Urk. 7/13/163-164) ein schweres komplexes Schlafapnoesyndrom (S. 1 Mitte). Trotz einer CPAP-Gerätetherapie sei der Beschwerdeführer nicht zufrieden, er fühle sich nicht erholt. Die Maskentherapie werde regelmässig genutzt. In der nächtlichen Polysomnographie könne eine Aufzeichnungsdauer von 6 Stunden gesehen werden. Die Schlafeffizienz liege bei 93 %. Es seien fünf fragmentiert e Schlafzyklen zu sehen, der Deltaschlaf sei unterproportional vorhanden. Die mittlere Sauerstoffsättigung liege bei 92 %, der Nadir SaO2 liege sei 85 %. Es zeigten sich vor allem zentrale Apnoen und Hypopnoen (CSR). Zudem träten vermehrte Beinbewegungen im Sinne eines leichten Restless- Legs -Syndroms (RLS) auf (S. 1 Mitte). Es werde nun die Gerätetherapie auf eine Adaptive - Support - Ventilation</w:t>
      </w:r>
    </w:p>
    <w:p>
      <w:r>
        <w:t>( ASV ) -Therapie gewechselt (S. 1 unten). 3.2.2</w:t>
      </w:r>
    </w:p>
    <w:p>
      <w:r>
        <w:t>Am 2. Mai 2023 hielt Dr. B.___ fest (Urk. 7/13/301-302 = Urk. 7/13/403-404 ), es liege ein gutes Ergebnis der Maskentherapie vor. Da aber immer noch eine starke Tagesmüdigkeit beste h e, werde eine nochmalige kardiorespiratorische Polysomnographie ( PSG ) unter Therapie durchgeführt. 3.2.3</w:t>
      </w:r>
    </w:p>
    <w:p>
      <w:r>
        <w:t>Am 18. Juli 2023 (Urk. 7/14/456-457 = Urk. 3 ) ergänzte</w:t>
      </w:r>
    </w:p>
    <w:p>
      <w:r>
        <w:t>Dr. B.___</w:t>
      </w:r>
    </w:p>
    <w:p>
      <w:r>
        <w:t>den Diagnosekatalog um eine nichtorganische Insomnie bei vermehrtem Gedanken kreisen. Der Beschwerdeführer berichte, mit der Maskentherapie zufrieden zu sein. Das vermehrte nächtliche Erwachen sei verschwunden. Er könne länger schlafen und habe das Gefühl, tiefer zu schlafen. Das Gedankenkreisen sei trotz autogenen Übungen nicht verschwunden. In der nächtlichen Polysomnographie könne eine Aufzeichnungsdauer von 7.5 Stunden gesehen werden. Die Schlafeffizienz liege bei 94 %. Es zeigten sich vier fragmentierte Schlafzyklen, der Deltaschlaf und der Arousal -Inde x seien deutlich gebessert. Der AHI lie g e bei vier Stunden, Geräte druck und Sauerstoffsättigung seien adäquat. U nter der ASV- Th erapie liege ein gutes Ergebnis vor (S. 1 unten) . 3. 3</w:t>
      </w:r>
    </w:p>
    <w:p>
      <w:r>
        <w:t>Dr. med. D.___ , Fachärztin für Allgemeine Innere Medizin, diagnostizierte im Bericht vom 20. März 2023 ein schweres komplexes Schlafapnoesyndrom. Unter Hinweis auf den Bericht von Dr. B.___ vom 7. März 2023 (vgl. vorstehende E. 3.2) hielt sie fest, dass der Beschwerdeführer eine Müdigkeit und Tagesschläfrigkeit beklage. 3.4</w:t>
      </w:r>
    </w:p>
    <w:p>
      <w:r>
        <w:t>In der neurologischen Kurzbeurteilung vom 26. Mai 2023 (Urk. 7/13/423-433 = Urk. 7/15/12-22 ) zuhanden des Krankentaggeldversicherers diagnostizierte Dr. med. E.___ , Facharzt für Neurologie, ein Schlafapnoesyndrom, welches in der Polysomnographie einen AHI von ursprünglich 31/h erzielt und unter ASV auf 1/h normalisiert habe , trotzd e m aber mit subjektiv anhaltende r Tagesmüdigkeit, welche in der aktuellen Untersuchung auf der Be fundebene nicht darstellbar gewesen sei (S. 8 unten Ziff. 1). Die subjektiv beklagten Beschwerden könnten aktuell nicht durch objektive Befunde nachvollzogen werden. Im Bericht des Zentrums für Schlafmedizin vom 2. Mai 2023 (vgl. vorstehende E. 3.2 .2 ) sei dokumentiert worden , dass ein gutes Ergebnis der Maskentherapie vorliege. Der AHI habe sich unter ASV-Gerätetherapie normalisiert und betrage nur noch 1/h. In der aktuellen Untersuchung zeige sich während der gesamten Exploration und Untersuchung keine auffällige Müdigkeit. Die Vigilanz sei durchgehend normal. Es sei auch keine Störung von Konzentration oder Kognition aufgefallen . D ie testpsychologischen Untersuchungen zur visuellen Aufmerksamkeit seien durch weg s normal. Im EEG zeige sich durchgehend ein normaler Grundrhythmus, keine schlafassoziierte Aktivität und insbesondere keine pathologischen Ermüdungs zeichen. Auch in der Schilderung der Alltagsaktivitäten lasse sich keine wesent liche Einschränkung erkennen. Die Tatsache, dass der Beschwerdeführer täglich einen Mittagsschlaf von 30 bis 60 Minuten halte, qualifizier e nicht zur Attestierung einer dauerhaft anhaltenden Arbeitsunfähigkeit (S. 9 Mitte Ziff. 4). Eine wesentliche neurologische Störung lasse sich nicht diagnostizieren. Entsprechend bestehe aus neurologischer Sicht keine wesentliche Einschränkung der Arbeitsfähigkeit (S. 10 unten Ziff. 8a). 3.</w:t>
      </w:r>
    </w:p>
    <w:p>
      <w:r>
        <w:rPr>
          <w:b/>
        </w:rPr>
        <w:t>E. 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4.1</w:t>
      </w:r>
    </w:p>
    <w:p>
      <w:r>
        <w:t>Art.</w:t>
      </w:r>
    </w:p>
    <w:p>
      <w:r>
        <w:t>43 Abs.</w:t>
      </w:r>
    </w:p>
    <w:p>
      <w:r>
        <w:t>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w:t>
      </w:r>
    </w:p>
    <w:p>
      <w:r>
        <w:t>(SVR 2007 UV Nr. 33 S. 111; Urteil des Bundesgerichts 9C_57/2019 vom 7.</w:t>
      </w:r>
    </w:p>
    <w:p>
      <w:r>
        <w:t>März 2019 E.</w:t>
      </w:r>
    </w:p>
    <w:p>
      <w:r>
        <w:t>3.2; Kieser , ATSG-Kommentar, 4. Aufl. 20 20 , N 20 zu Art.</w:t>
      </w:r>
    </w:p>
    <w:p>
      <w:r>
        <w:t>43 ATSG).</w:t>
      </w:r>
    </w:p>
    <w:p>
      <w:r>
        <w:rPr>
          <w:b/>
        </w:rPr>
        <w:t>E. 4.2</w:t>
      </w:r>
    </w:p>
    <w:p>
      <w:r>
        <w:t>Die Beschwerdegegnerin stützte sich bei der Beurteilung des Leistungsanspruchs des Beschwerdeführers , soweit aus den Akten ersichtlich, ohne die Sache ihrem regionalen ärztlichen Dienst (RAD) zur Stellungnahme vorzulegen (vgl. Urk. 7/16) , allein auf die vom Krankentaggeldversicherer eingeholten Akten, ins besondere auf die ärztlichen Beurteilungen</w:t>
      </w:r>
    </w:p>
    <w:p>
      <w:r>
        <w:t>durch</w:t>
      </w:r>
    </w:p>
    <w:p>
      <w:r>
        <w:t>Dr. E.___ (E. 3.4) und Dr. F.___ (E. 3.5). Dr. E.___ und Dr. F.___ wurden zwar in einem zivilrechtlichen Verfahren beauftragt, den Gesundheitszustand des Beschwerdeführers abzuklären, dem Beschwerdeführer wurde indes vom Krankentaggeldversicherer die Gelegenheit geboten, sich zu den gestellten Fragen zu äussern und gesetzliche Ausstandsgründe gegen die Experten geltend zu machen (vgl. Urk. 7/ 13/217-218 ). Damit erfolgte die Auftragsvergabe im gesetz lich vorgesehenen Verfahren nach Art. 44 ATSG .</w:t>
      </w:r>
    </w:p>
    <w:p>
      <w:r>
        <w:t>D e n</w:t>
      </w:r>
    </w:p>
    <w:p>
      <w:r>
        <w:t>Feststellungen der beiden Ärzte kommt daher grundsätzlich der Beweiswert eines Administrativgutachtens zu , so lange das Gutachten den Anforderungen der Rechtsprechung entspricht und keine konkreten Indizien gegen die Zuverlässigkeit der Expertise sprechen (BGE</w:t>
      </w:r>
    </w:p>
    <w:p>
      <w:r>
        <w:t>125</w:t>
      </w:r>
    </w:p>
    <w:p>
      <w:r>
        <w:t>V</w:t>
      </w:r>
    </w:p>
    <w:p>
      <w:r>
        <w:t>351 E.</w:t>
      </w:r>
    </w:p>
    <w:p>
      <w:r>
        <w:t>3b/ bb mit weiteren Hinweisen).</w:t>
      </w:r>
    </w:p>
    <w:p>
      <w:r>
        <w:rPr>
          <w:b/>
        </w:rPr>
        <w:t>E. 4.3</w:t>
      </w:r>
    </w:p>
    <w:p>
      <w:r>
        <w:t>Aufgrund der Akten ist davon auszugehen, dass Dr. F.___ vor Fertig stellung seines Gutachtens Kontakt zum Krankenversicherer hatte und sich über den Gesundheitszustand des Beschwerdeführers u nterhielt. D er Telefonnotiz vom 9. Juni 2023 (Urk. 7/13/385)</w:t>
      </w:r>
    </w:p>
    <w:p>
      <w:r>
        <w:t>kann entnommen werden , dass Dr. F.___ über die Dauer der Untersuchung und über diverse schwere Diagnosen sprach, noch bevor er seinen Bericht verfasst hatte . Was er mit dieser Information bezweckte, erschliesst sich aus der Telefonnotiz nicht, allerdings kann Dr. F.___</w:t>
      </w:r>
    </w:p>
    <w:p>
      <w:r>
        <w:t>nach diesem Gespräch mit der Auftraggeberin , in welchem der Gesundheitszustand des Beschwerdeführers diskutiert wurde, jedenfalls nicht mehr als unabhängiger Gutachter betrachtet werden, womit seiner Beurteilung allein schon aus diesem Grund die Beweiskraft abgeht.</w:t>
      </w:r>
    </w:p>
    <w:p>
      <w:r>
        <w:t>Weiter</w:t>
      </w:r>
    </w:p>
    <w:p>
      <w:r>
        <w:t>ordnete der Krankentaggeldversicherer laut Mitteilung an den Beschwerde führer vom 11. April 2023 (Urk. 7/13/217-218) ein bidisziplinäres Gutachten an. Dass ein Austausch zwischen den Teilgutachtern über ihre jewei ligen Ergebnisse stattgefunden hat, kann keinem der beiden Beurteilungen ent nommen werden. A uch wenn beide Gutachter einzeln bezüglich Arbeitsfähigkeit zum gleichen Schluss gelangt sind , genügt dies nicht, von einem formell korrekt ausgeführten bidisziplinären Gutachten auszugehen, fehlt es doch an einer gemeinsamen Beurteilung. Abgesehen davon fehlt im Gutachten auch eine</w:t>
      </w:r>
    </w:p>
    <w:p>
      <w:r>
        <w:t>Stellungnahme zur diametral anderen Einschätzung der Arbeitsfähigkeit durch Dr. B.___ (E. 3.2) .</w:t>
      </w:r>
    </w:p>
    <w:p>
      <w:r>
        <w:t>Laut ihren Angaben dienten</w:t>
      </w:r>
    </w:p>
    <w:p>
      <w:r>
        <w:t>Dr. E.___</w:t>
      </w:r>
    </w:p>
    <w:p>
      <w:r>
        <w:t>und Dr. F.___ neben den eigenen Untersuchungen im Wesentlichen die Berichte von Dr. B.___ vom 7. März 2023 (E. 3.2.1) und vom 2. Mai 2023 (E. 3.2.2) sowie der Bericht von Dr. D.___ vom 20. März 2023 (E. 3.3) als Grundlage für ihre Expertise . Ob ihnen die vom Krankentaggeldversicherer eingeholten weiteren Arztberichte vor lagen ,</w:t>
      </w:r>
    </w:p>
    <w:p>
      <w:r>
        <w:t>ist offen. Jedenfalls wurden sie nicht zur Kenntnis</w:t>
      </w:r>
    </w:p>
    <w:p>
      <w:r>
        <w:t>beziehungsweise in die Beur teilung miteinbezogen . Namentlich nahmen die Gutachter keinen Bezug zum Bericht von Dr. A.___ (E. 3.1) , was umso schwerer wiegt, als Dr. A.___ zum Schluss kam, dass die Leits ym ptomatik (extreme Müdigkeit und Leistungs intoleranz) kardial nicht erklärt werden könne, da das Koronar-CT (vgl. Urk. 7/13/389) keinerlei Koronarkalk und keine Stenosen gezeigt habe. Eine Erklärung, weshalb die im Koronar-CT gefundene schwere Koronarsklerose unbedeutend beziehungsweise in ihrem Bericht nicht einmal erwähnenswert war , fehlt im Bericht von Dr. A.___ selber, aber auch in der Beurteilung durch</w:t>
      </w:r>
    </w:p>
    <w:p>
      <w:r>
        <w:t>Dr. F.___ .</w:t>
      </w:r>
    </w:p>
    <w:p>
      <w:r>
        <w:t>Am 11. April 2023 wurde der behandelnde Dr. B.___ vom Krankentaggeld versicherer gebeten, zu Handen der Gutachter einen Bericht zu konkreten Fragen</w:t>
      </w:r>
    </w:p>
    <w:p>
      <w:r>
        <w:t>zu verfassen (Urk. 7/13/233). Dieser Bericht ging nach Aktenlage nie ein, wurde aber auch nicht gemahnt. Im Bericht vom 2. Mai 2023 stellte Dr. B.___ eine erneute Polysomnographie in Aussicht (E. 3.2.3). Davon erwartete Dr. F.___</w:t>
      </w:r>
    </w:p>
    <w:p>
      <w:r>
        <w:t>keine zusätzlichen Erkenntnisse ( Urk. 7/13/434-440 S. 2 oben) , weshalb er auch deren Auswertung nicht abwartete. Die mit</w:t>
      </w:r>
    </w:p>
    <w:p>
      <w:r>
        <w:t>Bericht vom 18. Juli 2023 (E. 3.2.3) von Dr. B.___</w:t>
      </w:r>
    </w:p>
    <w:p>
      <w:r>
        <w:t>neu gestellte Diagnose , aber auch die in Aussicht gestellte Therapie</w:t>
      </w:r>
    </w:p>
    <w:p>
      <w:r>
        <w:t>fand demzufolge keinen Eingang in die gutachterliche Beurteilung . Selbst wenn sich Dr. F.___ auf den Standpunkt gestellt hätte, dass dies keinen Einfluss auf die Arbeitsfähigkeit haben sollte, hätte dies einer Erklärung bedurft .</w:t>
      </w:r>
    </w:p>
    <w:p>
      <w:r>
        <w:rPr>
          <w:b/>
        </w:rPr>
        <w:t>E. 4.4</w:t>
      </w:r>
    </w:p>
    <w:p>
      <w:r>
        <w:t>Zusammenfassend gründet das vom Krankenversicherer in Auftrag gegeben e Gutachten auf gravierenden formellen Mängeln, weshalb die Beschwerdegegnerin bei ihrer Leistungsprüfung nicht ohne weitere eigene Abklärungen hätte darauf abstellen dürfen. Der Sachverhalt erweist sich damit als nur ungenügend abklärt, weshalb die Sache an die Beschwerdegegnerin zurückzuweisen ist, damit sie ihre Abklärungen nachhole und über den Leistungsanspruch des Beschwerdeführers neu entscheide.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5.1</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t>
      </w:r>
    </w:p>
    <w:p>
      <w:r>
        <w:rPr>
          <w:b/>
        </w:rPr>
        <w:t>E. 5.2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festzusetzen und der Beschwer degegnerin aufzuerlegen.</w:t>
      </w:r>
    </w:p>
    <w:p>
      <w:r>
        <w:rPr>
          <w:b/>
        </w:rPr>
        <w:t>E. 5.3</w:t>
      </w:r>
    </w:p>
    <w:p>
      <w:r>
        <w:t>Dem Ausgang des Verfahrens entsprechend hat der anwaltlich vertretene Beschwerdeführer Anspruch auf eine Parteientschädigung. Diese wird ohne Rück sicht auf den Streitwert nach der Bedeutung der Streitsache, der Schwierigkeit des Prozesses und dem Mass des Obsiegens bemessen (§ 34 Abs. 3 des Gesetzes über das Sozialversicherungsgericht, GSVGer). Unter Berücksichtigung eines gerichtsüblichen Ansatzes von Fr. 2 80 . pro Stunde zuzüglich Mehrwertsteuer erscheint eine Parteientschädigung von Fr. 3’300 . (inklusive Barauslagen und Mehrwertsteuer) als angemessen. Das Gericht erkennt: 1.</w:t>
      </w:r>
    </w:p>
    <w:p>
      <w:r>
        <w:t>Die Beschwerde wird in dem Sinne gutgeheissen, dass die Verfügung der Sozial versicherungsanstalt des Kantons Zürich, IV-Stelle, vom 9. Oktober 2023 aufgehoben und die Sache an diese zurückgewiesen wird, damit sie nach ergänzenden medi zinischen Abklärungen über das Leistungsbegehren des Beschwerdeführers neu ent scheide.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 entschädigung von Fr. 3’300 .-- (inkl. Barauslagen und MWST) zu bezahlen. 4.</w:t>
      </w:r>
    </w:p>
    <w:p>
      <w:r>
        <w:t>Zustellung gegen Empfangsschein an: - Rechtsanwältin Anna Paparis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