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IV.2023.00590 vom 19. März 2024</w:t>
      </w:r>
    </w:p>
    <w:p>
      <w:r>
        <w:t>ZH Sozialversicherungsgericht, 2024-03-19, DE</w:t>
      </w:r>
    </w:p>
    <w:p>
      <w:r>
        <w:rPr>
          <w:b/>
        </w:rPr>
        <w:t xml:space="preserve">Quelle: </w:t>
      </w:r>
      <w:r>
        <w:t>https://mcp.opencaselaw.ch/entscheid/zh_sozialversicherungsgericht_IV.2023.00590</w:t>
      </w:r>
    </w:p>
    <w:p>
      <w:r>
        <w:t>FR: ZH_SOZIALVERSICHERUNGSGERICHT IV.2023.00590 du 19 mars 2024</w:t>
      </w:r>
    </w:p>
    <w:p>
      <w:r>
        <w:t>IT: ZH_SOZIALVERSICHERUNGSGERICHT IV.2023.00590 del 19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Die angefochtene Verfügung erging nach dem 1. Januar 2022 . Da auch ein Rentenanspruch frühestens ab diesem Zeitpunkt in Betracht fällt (vgl. Art. 29 Abs. 1 IVG) , ist vorliegend die seit 1. Januar 2022 geltende Rechtslage massgebend, die im Folgenden soweit nichts anderes vermerkt ist jeweils in dieser Version wiedergegeben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1.</w:t>
      </w:r>
    </w:p>
    <w:p>
      <w:r>
        <w:rPr>
          <w:b/>
        </w:rPr>
        <w:t>E. 3</w:t>
      </w:r>
    </w:p>
    <w:p>
      <w:r>
        <w:t>. August 2022, vgl. Urk. 10/77 ; vgl. auch Urk. 10/96 ). Die se lud den Versicherten zu einem persönlichen Standortgespräch ein (Urk. 10/82 f.) und tätigte medizinische Abklärungen. Am 27. Januar 2023 teilte die IV-Stelle dem Versicherten</w:t>
      </w:r>
    </w:p>
    <w:p>
      <w:r>
        <w:t>mit, gemäss ihren Abklärungen seien Eingliederungsmassnahmen nicht möglich (Urk. 10/97). In der Folge arbeitete der Beschwerdeführer im Rahmen einer Temporäranstellung drei bis vier Stunden täglich im Z.___ (Bier ausschenken, Pommes machen etc., vgl. Telefonnotiz vom 21. April 2023 , Urk. 10/105 ). Nach durchgeführtem Vorbescheidverfahren (Urk. 10/112, Urk. 10/1 20 ) verneinte die IV-Stelle mit Verfügung vom 5. Oktober 2023 einen Rentenanspruch (Urk. 2). 2.</w:t>
      </w:r>
    </w:p>
    <w:p>
      <w:r>
        <w:t>Dagegen erhob X.___ am 7. November 2023 Beschwerde und beantragte, es sei ihm in Aufhebung der angefochtenen Verfügung vom 5. Oktober 2023 ab Anspruchsbeginn eine Rente zuzusprechen. Es sei ein polydisziplinäres Gutachten in den Fachrichtungen Orthopädie, Rheumatologie, Pneumologie, Neurologie und Psychiatrie durchzuführen. Eventualiter seien berufliche Massnahmen abzuklären und durchzuführen. In prozessualer Hinsicht ersuchte der Beschwerdeführer um Gewährung der unentgeltlichen Rechtspflege (Urk. 1 S. 2). Mit Beschwerdeant wort vom 1</w:t>
      </w:r>
    </w:p>
    <w:p>
      <w:r>
        <w:rPr>
          <w:b/>
        </w:rPr>
        <w:t>E. 3.1</w:t>
      </w:r>
    </w:p>
    <w:p>
      <w:r>
        <w:t>Die</w:t>
      </w:r>
    </w:p>
    <w:p>
      <w:r>
        <w:t>angefochtene Verfü gung vom 5. Oktober 2023 betreffend Rente (vgl. Titel, Urk. 2) bildet den Anfechtungsgegen stand des vorliegenden Verfahrens und stellt die Sachurteilsvoraussetzung dar (BGE 125 V 413 E. 1a). Soweit der Beschwerde führer berufliche Eingliederungsmassnahmen beantragt, liegt sein Rechts begehren ausserhalb des Anfechtungsgegenstandes und ist diesbezüglich auf die Beschwerde nicht einzutreten.</w:t>
      </w:r>
    </w:p>
    <w:p>
      <w:r>
        <w:t>Im Übrigen wurde dem Beschwerdeführer am 27. Januar 2023 mitgeteilt, dass keine berufliche n</w:t>
      </w:r>
    </w:p>
    <w:p>
      <w:r>
        <w:t>Eingliederungsmassnahmen möglich seien (Urk. 10/97). Dagegen erhob der Beschwerdeführer nach Lage der vorliegenden Akten keine Einwände , womit die Mitteilung vom 27. Januar 2023 Rechtsbeständigkeit erlangt hat (BGE 132 V 412 E. 5; vgl. Urteile des Bundesgerichts 8C_82/2020 vom 12. März 2021 E. 3.1 ).</w:t>
      </w:r>
    </w:p>
    <w:p>
      <w:r>
        <w:rPr>
          <w:b/>
        </w:rPr>
        <w:t>E. 3.2</w:t>
      </w:r>
    </w:p>
    <w:p>
      <w:r>
        <w:t>Alsdann sind</w:t>
      </w:r>
    </w:p>
    <w:p>
      <w:r>
        <w:t>seit der rechtskräftigen Rentenabweisung vom 30.</w:t>
      </w:r>
    </w:p>
    <w:p>
      <w:r>
        <w:t>Oktober 2019 (Urk. 10/70)</w:t>
      </w:r>
    </w:p>
    <w:p>
      <w:r>
        <w:t>a ufgrund der beruflichen Veränderungen ( Urk.</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t>2.1</w:t>
      </w:r>
    </w:p>
    <w:p>
      <w:r>
        <w:t>Im angefochtenen Entscheid erwog die Beschwerdegegnerin, der Beschwerde führer habe vor seiner Erkrankung</w:t>
      </w:r>
    </w:p>
    <w:p>
      <w:r>
        <w:t>als Geschäftsführer und Servicemitarbeiter gearbeitet. Seit Januar 2022 habe eine « unregelmässige » Arbeitsunfähigkeit bestanden . Ab diesem Zeitpunkt beginne die einjährige Wartezeit. Die bisherige Tätigkeit sei dem Beschwerdeführer nicht mehr zuzumuten. Hinsichtlich einer – näher umschriebenen - angepassten Tätigkeit bestehe jedoch eine 100%ige Arbeitsfähigkeit. Damit könne er ein rentenausschliessendes Einkommen erzielen und bestehe kein Rentenanspruch. Für die Stellensuche sei das regionale Arbeits vermittlungszentrum (RAV) zuständig (Urk. 2). 2.2</w:t>
      </w:r>
    </w:p>
    <w:p>
      <w:r>
        <w:t>Der Beschwerdeführer</w:t>
      </w:r>
    </w:p>
    <w:p>
      <w:r>
        <w:t>bestreitet , dass er in einer angepassten Tätigkeit zu 100 % arbeitsfähig sei. Ausserdem sei der medizinische Sachverhalt nicht hinreichend abgeklärt worden. Bei den Beurteilungen durch den r egionalen ä rztlichen Dienst (RAD) handle es sich um ein reines Aktenkonsilium. Zudem handle es sich bei der beurteilenden RAD-Ärztin um eine Fachärztin für Innere Medizin und Infektio logie , weshalb sie die psychische Gesundheit des Beschwerdeführers fachfremd beurteilt habe. Alsdann seien zusätzliche Abklärungen rechtsprechungsgemäss unabdingbar, wenn Diskrepanzen bestünden zwischen den medizinischen Beurteilungen und den Ergebnissen der beruflichen Abklärung. Vorliegend habe sich der Beschwerdeführer stets darum bemüht , im Arbeitsleben integriert zu bleiben und ein Einkommen zu erzielen. Gegenüber der Kundenbetreuerin habe er berichtet, dass es ihm überhaupt nicht gut gehe, er aber trotzdem drei bis vier Stunden arbeiten gehe. Nach drei Stunden sei er am Anschlag . Dies sei von der RAD-Ärztin nicht berücksichtigt worden. Bei den vorliegenden Akten seien die funktionellen Einschränkungen nicht hinreichend abgeklärt worden, weshalb ein polydisziplinäre s Gutachten einzuholen sei . Alsdann habe die Beschwerdegegne rin beim Einkommensvergleich zu Unrecht von einem leidensbedingten Abzug abgesehen. Gemäss Art. 26 bis Abs. 3 IVV ( in Kraft seit 1. Januar 2024 ) sei ein 10%iger Abzug zu gewähren, wenn das Invalideneinkommen – wie vorliegend – aufgrund statistischer Wert e ermittelt werde . Dieser Neuerung dürfe bereits vorliegend</w:t>
      </w:r>
    </w:p>
    <w:p>
      <w:r>
        <w:t>Rechnung getragen werden. Laut den Übergangsbestimmungen sei in sämtlichen Fällen, in denen ein IV-Grad von unter 70 % errechnet worden sei sowie in F ällen, in denen der Leistungsanspruch aufgrund eines zu tiefen IV-Grades abgewiesen worden sei, innerhalb von zwei Jahren eine Revision durch zuführen. Folglich wäre eine Nichtberücksichtigung der neuen Vero r dnungs bestimmung unverhä l tnismässig und prozessökonomisch wider sinnig, da ohnehin in den nächsten Jahren mutmasslich eine Rentenrevision erfolgen müss e . Darüber hinaus sei der Beschwerdeführer aufgrund seiner Leiden erheblich eingeschränkt. Das Bundesgericht habe zum Beispiel einen 20%igen Abzug bereits infolge eine r COPD als gerechtfertigt anerkannt. Vorliegend sei insgesamt ebenfalls ein 20%iger Abzug vorzunehmen. Daraus resultiere selbst bei Annahme d er – bestrittenen - 100%igen Arbeitsfähigkeit ein IV-Grad von zumindest 20 %. Schliesslich sei der Beschwerdeführer – wie bereits einwandweise vorgebracht – weiterhin sehr daran interessiert, seine allfällig verbleibende Restarbeitsfähigkeit im Rahmen beruflicher Eingliederungsmass nahmen zu verwerten. Zudem habe er auch bei Ausrichtung einer Teilrente Anspruch auf Arbeitsvermittlung, da er gesundheitlich bedingt bei der Arbeitssuche behindert und deshalb auf die Unterstützung der IV-Stelle angewiesen sei . Damit er überhaupt eine Chance auf einen gewünschten Arbeitsplatz</w:t>
      </w:r>
    </w:p>
    <w:p>
      <w:r>
        <w:t>habe , bedürfe es gegenüber dem potentiellen Arbeitgeber der Erklärung, welche Arbeiten unter welchen Bedingungen machbar seien. Dies insbesondere unter Berücksichtigung seines stark eingeschränkten Belastbarkeits profils (Urk. 1). 3.</w:t>
      </w:r>
    </w:p>
    <w:p>
      <w:r>
        <w:rPr>
          <w:b/>
        </w:rPr>
        <w:t>E. 5.1</w:t>
      </w:r>
    </w:p>
    <w:p>
      <w:r>
        <w:t>Ausweislich der Akten leidet der Beschwerdeführer</w:t>
      </w:r>
    </w:p>
    <w:p>
      <w:r>
        <w:t>an c hronische n, belastungs abhängige n Lumbalgien und Zervikalgien vor dem Hintergrund ausgewiesener degenerativer Veränderungen . Den damit assoziierten Einschränkungen hat</w:t>
      </w:r>
    </w:p>
    <w:p>
      <w:r>
        <w:t>Dr. K.___ Rechnung getragen, indem sie monotone, repetitive Tätigkeiten in Zwangs haltungen,</w:t>
      </w:r>
    </w:p>
    <w:p>
      <w:r>
        <w:t>Schlag- und Stossbewegungen, Steigen auf Leitern und Gerüsten, schweres Lastenheben (&gt;10 kg), dauerhafte Überkopfarbeiten und Tätigkeiten auf unebenem Untergrund aus dem medizinischen Belastungsprofil aus schloss .</w:t>
      </w:r>
    </w:p>
    <w:p>
      <w:r>
        <w:t>Zu erwähnen ist auch, dass</w:t>
      </w:r>
    </w:p>
    <w:p>
      <w:r>
        <w:t>Dr es .</w:t>
      </w:r>
    </w:p>
    <w:p>
      <w:r>
        <w:t>B.___ und E.___</w:t>
      </w:r>
    </w:p>
    <w:p>
      <w:r>
        <w:t>die Lumbal g ien und Zervikalgien</w:t>
      </w:r>
    </w:p>
    <w:p>
      <w:r>
        <w:t>übereinstimmend (auch) mit der fortschreitenden Dekonditionierung und psychosozialen Belastung in Verbindung brachten . Selbst wenn unter Würdigung der</w:t>
      </w:r>
    </w:p>
    <w:p>
      <w:r>
        <w:t>vermindert en Sensibilität</w:t>
      </w:r>
    </w:p>
    <w:p>
      <w:r>
        <w:t>der Finger II-IV rechts</w:t>
      </w:r>
    </w:p>
    <w:p>
      <w:r>
        <w:t>mit leichten Auffälligkeiten beim Faustgriff, der Diadochokinese und des Fingerspiels darüber hinaus</w:t>
      </w:r>
    </w:p>
    <w:p>
      <w:r>
        <w:t>leichte feinmotorische Einschränkungen anzunehmen wären, ist nicht einzusehen, weshalb und inwiefern der Beschwerdeführer in einer angepassten Tätigkeit nicht vollzeitlich arbeitsfähig sein soll te . Insbesondere e rwiesen sich der Muskeltonus sowie die Muskeltrophik und Kraft der oberen Extremitäten als seitengleich und normal (Urk. 10/93/11). Alsdann liessen sich die nach Angaben des Beschwerdeführers seit ca. 15 Jahren vorbestehenden Gefühlsstörungen in beiden Beinen weder klinisch noch neurographisch bestätigen. Vielmehr ergaben sich altersentsprechend e Reflexe an den Beine n und eine unauffällige Nerven leitgeschwindigkeit . Dr e s . D.___ und F.___</w:t>
      </w:r>
    </w:p>
    <w:p>
      <w:r>
        <w:t>verneinten</w:t>
      </w:r>
    </w:p>
    <w:p>
      <w:r>
        <w:t>übereinstimmend trophische Störungen oder Paresen an den unteren Extremitäten und/oder Auffälligkeiten resp. Einschränkungen beim Gangbild, Zehen-, Fersen- und Einbeinstand</w:t>
      </w:r>
    </w:p>
    <w:p>
      <w:r>
        <w:t>( Urk. 10/92/7 f., Urk. 10/93/11) . Hervorzuheben ist auch, dass der Beschwerdeführer ungeachtet der berichteten Gefühlsstörungen in den Beinen über Jahre hinweg in der Lage war, ein rentenausschliessendes Einkommen zu erzielen. Eine Progredienz der Symptomatik wurde zudem weder dokumentiert noch vom Beschwerdeführer behauptet . Alsdann bestand ein e</w:t>
      </w:r>
    </w:p>
    <w:p>
      <w:r>
        <w:t>( von Stadium I I auf Stadium I regrediente )</w:t>
      </w:r>
    </w:p>
    <w:p>
      <w:r>
        <w:t>COPD. Dr. G.___</w:t>
      </w:r>
    </w:p>
    <w:p>
      <w:r>
        <w:t>attestierte dem Beschwerdeführer keine Arbeitsunfähigkeit und hielt ausserdem fest, letzterer sei im Alltag un beeinträchtigt.</w:t>
      </w:r>
    </w:p>
    <w:p>
      <w:r>
        <w:t>Entsprechend beschränkte sich die Therapie</w:t>
      </w:r>
    </w:p>
    <w:p>
      <w:r>
        <w:t>auf eine einmalige Inhalation von Spiriva Respimat</w:t>
      </w:r>
    </w:p>
    <w:p>
      <w:r>
        <w:t>pro Tag . Am Wichtigsten</w:t>
      </w:r>
    </w:p>
    <w:p>
      <w:r>
        <w:t>– so Dr. G.___ weiter – sei ein Rauchstopp. Demgegenüber stelle d er Beschwerdeführer den Genuss des Zigarettenrauchens [2 Pack pro Tag] über den Nutzen eines Rauchstopps. Soweit also</w:t>
      </w:r>
    </w:p>
    <w:p>
      <w:r>
        <w:t>die fortschreitende</w:t>
      </w:r>
    </w:p>
    <w:p>
      <w:r>
        <w:t>Dekonditionierung</w:t>
      </w:r>
    </w:p>
    <w:p>
      <w:r>
        <w:t>und der anhaltende Nikotinkonsum zur Aufrechterhaltung der Beschwerden und Einschränkungen (mit-) verantwort lich sind, ist es dem Beschwerdeführer in Nachachtung des im Sozialversiche rungsrecht allgemein geltenden Grundsatzes der Schadenminderungspflicht zuzumuten,</w:t>
      </w:r>
    </w:p>
    <w:p>
      <w:r>
        <w:t>seinen Lebensstil eigenverantwortlich anzupassen und aktiv zur Verbesserung seiner Gesundheit bei zu tragen . Schliesslich lag i n psychiatrischer Hinsicht kein – wie auch immer gearteter - fachä rztlich diagnostizierter Gesund heitsschaden vor ;</w:t>
      </w:r>
    </w:p>
    <w:p>
      <w:r>
        <w:t>ein akuter Alkohol- und Drogenabusus wurde ausdrücklich verneint (vgl.</w:t>
      </w:r>
    </w:p>
    <w:p>
      <w:r>
        <w:rPr>
          <w:b/>
        </w:rPr>
        <w:t>E. 5.2</w:t>
      </w:r>
    </w:p>
    <w:p>
      <w:r>
        <w:t>Zusammenfassend ist die Beschwerdegegnerin in zutreffender Würdigung der vorliegenden Akten, insbesondere gestützt auf die Beurteilung von Dr. K.___ , zum überzeugenden Schluss gelangt, dass der Beschwerdeführer mit dem im Sozial versicherungsrecht massgebenden Beweisgrad der überwiegenden Wahrschein lichkeit in seiner angestammten Tätigkeit ( als selbständiger Messebauer )</w:t>
      </w:r>
    </w:p>
    <w:p>
      <w:r>
        <w:t>zu 100 %</w:t>
      </w:r>
    </w:p>
    <w:p>
      <w:r>
        <w:t>arbeitsunfähig ist und hinsichtlich einer – näher umschriebenen - angepassten Verweistätigkeit eine 100%ige Arbeitsfähigkeit bestand. Soweit der Beschwerde führer dagegen einwendet , er sei nach drei Stunden Bier ausschenken und Pommes machen (resp. «hektische s Bierzapfen») am Anschlag (Urk. 1 Ziff. 37, Urk. 10/105; Bericht von mag. phil. H.___ vom 1. April 2023, Urk. 10/100/9), bleibt festzuhalten, dass es sich dabei nicht um eine optimal angepasste Verweistätigkeit handelt . Dies hat der Beschwerdeführer andernorts selbst eingeräumt (vgl. Urk. 1 Ziff. 50). Eine leistungsorientierte , berufliche Abklärung zur Beurteilung der Restarbeitsfähigkeit liegt nicht vor. Die beschwer deweisen Ausführungen zur Notwendigkeit einer klärenden medizinischen Stellungnahme (vgl. hierzu Urteil des Bundesgerichts 8C_48/2018 vom 27. Juni 2018 E. 4.3.1 mit Hinweisen) erweisen sich als unbehelflich .</w:t>
      </w:r>
    </w:p>
    <w:p>
      <w:r>
        <w:t>Bei m vorliegenden Beweisergebnis besteht – entgegen de m Beschwerdeführer –</w:t>
      </w:r>
    </w:p>
    <w:p>
      <w:r>
        <w:t>kein weiterer Abklärungsbedarf (antizipierte Beweiswürdigung; vgl. BGE 144 V 361 E. 6.5, 136 I 229 E. 5.3 je mit Hinweisen). 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 6.2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 gesetzt worden wäre (BGE 134 V 322 E. 4.1).</w:t>
      </w:r>
    </w:p>
    <w:p>
      <w:r>
        <w:t>Unter den Parteien besteht Einigkeit darüber, dass der Beschwerdeführer ohne Gesundheitsschaden weiterhin als selbständiger Messebauer tätig wäre und zur Ermittlung des Valideneinkommens auf den dabei erzielten Lohn abzustellen ist (vgl. Urk. 10/110, Urk. 1 Ziff. 40) . Unter Berücksichtigung der 2007, 2008, 2009, 2012 und 2013 (bis zu r gesundheitsbedingt fortschreitenden Reduktion der Tätigkeit ) erzielten E inkommen ermittelte die Beschwerdegegnerin ein durchschnittliche s</w:t>
      </w:r>
    </w:p>
    <w:p>
      <w:r>
        <w:t>Jahreseinkommen in Höhe von Fr.</w:t>
      </w:r>
    </w:p>
    <w:p>
      <w:r>
        <w:t>67'240. -- (Urk. 10/110, vgl. auch Abklärungsbericht vom 24. Juli 2019 ,</w:t>
      </w:r>
    </w:p>
    <w:p>
      <w:r>
        <w:t>Urk. 10/62/11), was - indes als Basis 2013 - nicht zu beanstanden ist . Hochgerechnet auf die Nominallohnentwicklung für Männer (vgl. Bundesamt für Statistik, Schweizerischer Lohnindex, Landesindex der Konsumentenpreise, T 39, Entwicklung der Nominallöhne, der Konsumenten preise und der Reallöhne, 2010-2022, Nominallöhne Männer; 201 3 : 2204 ; 202 2 : 2 305 ) bis zum Zeitpunkt des frühestmöglichen Rentenbeginns (vgl. Art. 29 Abs. 1 IVG) ergibt sich ein Jahreseinkommen</w:t>
      </w:r>
    </w:p>
    <w:p>
      <w:r>
        <w:t>in Höhe von rund Fr.</w:t>
      </w:r>
    </w:p>
    <w:p>
      <w:r>
        <w:t>70'321.30 . 6.3 6.3.1</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Tabellen der LSE zu verwenden (BGE 143 V 295 E. 4.1.3; Urteil des Bundes gerichts 8C_339/2022 vom 9. November 2022 E. 6.1.1 mit Hinweisen ).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 6.3.2</w:t>
      </w:r>
    </w:p>
    <w:p>
      <w:r>
        <w:t>Der Beschwerdeführer hat seine Restarbeitsfähigkeit nicht ausgeschöpft, weshalb das Invalideneinkommen unbestrittenermassen auf Basis der LSE zu ermitteln ist. Mit Blick auf das medizinische Belastungsprofil ist vom Tabellenlohn in der Höhe von Fr. 5'261.-- (LSE 2020, Tabelle TA 1, TOTAL , Männer, Kompetenzniveau 1 ) auszugehen.</w:t>
      </w:r>
    </w:p>
    <w:p>
      <w:r>
        <w:t>Unter Berücksichtigung der betriebsüblichen Arbeitszeit im Jahr 20 20 von 41.7 Stunden pro Woche (vgl. Bundesamt für Statistik, Betriebsübliche Arbeitszeit nach Wirt schaftsabteilungen [NOGA 2008], in Stunden pro Woche, 2004-2022, A-S 01-96) sowie der Nominallohnentwicklung für Männer ( 2020: 2298; 202 2 : 2 305 ; vgl. hievor E. 6.2 ) resultiert ein Invalideneinkommen in Höhe von rund Fr. 66'015.60 (Fr. 5’ 261 .-- : 40 x 41.7 x 12 : 22 98 x 2 305 ).</w:t>
      </w:r>
    </w:p>
    <w:p>
      <w:r>
        <w:t>Die Beschwerdegegnerin sah von einem leidensbedingten Abzug ab .</w:t>
      </w:r>
    </w:p>
    <w:p>
      <w:r>
        <w:t>Da sich selbst unter Berücksichtigung des beschwerdeweise verlangten 20%igen Abzugs (Urk. 1 Ziff. 41) kein rentenbegründender IV-Grad von zumindest 40 % ermitteln liesse</w:t>
      </w:r>
    </w:p>
    <w:p>
      <w:r>
        <w:t>(vgl. E. 1. 4 und nachfolgend E. 6.4) , erübrigen sich Weiterungen dazu. Immerhin bleibt darauf hinzuweisen , dass d ie Verordnungsä nderung, wonach v om statistisch bestimmten Wert des Einkommens mit Invalidität 10 Prozent abgezogen</w:t>
      </w:r>
    </w:p>
    <w:p>
      <w:r>
        <w:t>werden ( Art. 26 bis Abs. 2 i.V.m . Art. 25 Abs. 3 IVV in der ab 1. Januar 2024 gültigen Fassung ) , erst am 1. Januar 2024 in Kraft trat und damit nach Erlass der angefochtenen Verfügung. Entgegen dem Beschwerdeführer lässt sich auch aus den einschlägigen Übergangsbestimmungen , wonach</w:t>
      </w:r>
    </w:p>
    <w:p>
      <w:r>
        <w:t>für zum Zeitpunkt des Inkrafttretens der Änderung laufende Renten mit einem Invaliditätsgrad unter 70 Prozent, bei denen das Einkommen mit Invalidität aufgrund statistischer Werte festgelegt wurde und bei denen vom Einkommen mit Invalidität nicht bereits 20 Prozent abgezogen wurden, innerhalb von drei Jahren nach Inkrafttreten dieser Änderung eine Revision einzuleiten ist (Abs. 1) ,</w:t>
      </w:r>
    </w:p>
    <w:p>
      <w:r>
        <w:t>nichts zu seine m Vorteil ableite n. Dasselbe gilt für Abs. 2 der Übergangsbestimmungen, wonach auf eine Neuanmeldung nach erfolgter Leistungsverweigerung wegen eines zu geringen Invali ditätsgrades nur dann eingetreten wird , wenn glaubhaft gemacht wird, dass die Berechnung des Invaliditätsgrades durch die Anwendung der Regelung von Artikel 26 bis Abs . 3 neu zu einem Rentenanspruch ( oder zu einem Anspruch auf eine Umschulung ) führen kann.</w:t>
      </w:r>
    </w:p>
    <w:p>
      <w:r>
        <w:t>6.4</w:t>
      </w:r>
    </w:p>
    <w:p>
      <w:r>
        <w:t>Aus der Gegenüberstellung der Vergleichseinkommen resultiert eine Differenz von rund Fr. 4’306 .-- , entsprechend einem rentenausschliessenden IV-Grad von rund 7 %.</w:t>
      </w:r>
    </w:p>
    <w:p>
      <w:r>
        <w:t>Nach dem Gesagten erweist sich die angefochtene Verfügung als rechtens und ist die dagegen erhobene Beschwerde abzuweisen , soweit darauf einzutreten ist . 7. 7 .1</w:t>
      </w:r>
    </w:p>
    <w:p>
      <w:r>
        <w:t>Mit Verfügung vom 20. Februar 2024 wurde dem Beschwerdeführer - antrags gemäss (Urk. 1 S. 2) - die unentgeltliche Rechtspflege</w:t>
      </w:r>
    </w:p>
    <w:p>
      <w:r>
        <w:t>gewährt (Urk. 11) . 7.2</w:t>
      </w:r>
    </w:p>
    <w:p>
      <w:r>
        <w:t>Die Kost en des Verfahrens sind auf Fr. 7 00.-- fe stzulegen und ausgangsgemäss vom</w:t>
      </w:r>
    </w:p>
    <w:p>
      <w:r>
        <w:t>Beschwerdeführer zu tragen (Art. 69 Abs. 1 bis IVG), zufolge Gewährung der unentgeltlichen Prozessführung jedoch einstweilen auf die Gerichtskasse zu nehmen . 7.3</w:t>
      </w:r>
    </w:p>
    <w:p>
      <w:r>
        <w:t>Rechtsanw ä lt in</w:t>
      </w:r>
    </w:p>
    <w:p>
      <w:r>
        <w:t>Stephanie C. Elms ist nach § 34 Abs. 3 GSVGer (vgl. auch Verfügung vom 20. Februar 2024 , Disp .-Ziffer 3 , Urk.</w:t>
      </w:r>
    </w:p>
    <w:p>
      <w:r>
        <w:rPr>
          <w:b/>
        </w:rPr>
        <w:t>E. 10</w:t>
      </w:r>
    </w:p>
    <w:p>
      <w:r>
        <w:t>/62/2). Mithin</w:t>
      </w:r>
    </w:p>
    <w:p>
      <w:r>
        <w:t>ist ein IV-relevanter, psychischer Gesund heitsschaden nicht glaubhaft dargetan, weshalb von weiteren medizinischen Abklärungen abgesehen werden durf t e . Daran ändert per se auch nichts, wenn der Beschwerdeführer laut Bericht vom 1. April 2023 infolge ein er einmaligen Konsultation bei einer – nicht näher bezeichneten – «Psychiaterin, L.___ » Trittico einnahm resp. diese eine Erhöhung der Dosis empfahl (vgl. Urk. 7/100/8). Bei der hinreichend aufschlussreichen Aktenlage ist auch nicht zu beanstanden, wenn Dr. K.___ von einer persönlichen Untersuchung absah.</w:t>
      </w:r>
    </w:p>
    <w:p>
      <w:r>
        <w:rPr>
          <w:b/>
        </w:rPr>
        <w:t>E. 11</w:t>
      </w:r>
    </w:p>
    <w:p>
      <w:r>
        <w:t>) beim gerichtsüblichen Ansatz von Fr. 220.--/Stunde ermessensweise mit Fr. 2’000 .-- (inkl. Barauslagen und Mehrwertsteuer) aus der Gerichtskasse zu entschädigen. 7.4</w:t>
      </w:r>
    </w:p>
    <w:p>
      <w:r>
        <w:t>Der Beschwerdeführer ist auf § 16 Abs. 4 GSVGer hinzuweisen, wonach er zur Nachzahlung der ihm gewährten unentgeltlichen Rechtspflege verpflichtet ist, sobald er dazu in der Lage ist. Das Gericht erkennt: 1.</w:t>
      </w:r>
    </w:p>
    <w:p>
      <w:r>
        <w:t>Die Beschwerde wird abgewiesen , soweit darauf eingetreten wird .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 ie un entgeltliche Rechtsvertreter in des Beschwerdeführers , Rechtsanw ä lt in</w:t>
      </w:r>
    </w:p>
    <w:p>
      <w:r>
        <w:t>Stephanie C. Elms, Zug, wird mit Fr. 2’000 .-- (inkl. Barauslagen und MWSt )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