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IV.2023.00558 vom 21. August 2024</w:t>
      </w:r>
    </w:p>
    <w:p>
      <w:r>
        <w:t>ZH Sozialversicherungsgericht, 2024-08-21, DE</w:t>
      </w:r>
    </w:p>
    <w:p>
      <w:r>
        <w:rPr>
          <w:b/>
        </w:rPr>
        <w:t xml:space="preserve">Quelle: </w:t>
      </w:r>
      <w:r>
        <w:t>https://mcp.opencaselaw.ch/entscheid/zh_sozialversicherungsgericht_IV.2023.00558</w:t>
      </w:r>
    </w:p>
    <w:p>
      <w:r>
        <w:t>FR: ZH_SOZIALVERSICHERUNGSGERICHT IV.2023.00558 du 21 août 2024</w:t>
      </w:r>
    </w:p>
    <w:p>
      <w:r>
        <w:t>IT: ZH_SOZIALVERSICHERUNGSGERICHT IV.2023.00558 del 21 agosto 2024</w:t>
      </w:r>
    </w:p>
    <w:p>
      <w:pPr>
        <w:pStyle w:val="Heading2"/>
      </w:pPr>
      <w:r>
        <w:t>Erwägungen</w:t>
      </w:r>
    </w:p>
    <w:p>
      <w:r>
        <w:rPr>
          <w:b/>
        </w:rPr>
        <w:t>E. 1</w:t>
      </w:r>
    </w:p>
    <w:p>
      <w:r>
        <w:t>7. Mai 2022 mit, Eingliederungsmassnahmen seien nicht möglich , da s ie sich dazu aufgrund ihres Gesundheitszustandes nicht in der Lage gesehen habe ( Urk. 11/78) . Des Weiteren holte die IV-Stelle einen aktuellen ärztlichen Bericht ein</w:t>
      </w:r>
    </w:p>
    <w:p>
      <w:r>
        <w:t>( Urk. 11/82) und erteilt e der Versicherten a m 2 0. April 2023 Kostengutsp ra che für eine beruflich-medizinische Abklärung in Form eines seh behindertentechnische n Assessment s</w:t>
      </w:r>
    </w:p>
    <w:p>
      <w:r>
        <w:t>bei der Z.___</w:t>
      </w:r>
    </w:p>
    <w:p>
      <w:r>
        <w:t>( Urk. 11/117). Am 9. Mai 2023 ging der diesbezügliche Assessmentbericht ein ( Urk. 11/122) , worauf die IV-Stelle der Ver sicherten am 1 7. Juli 2023 mit teilte , Eingliederungsmassnahmen seien gemäss ihren Abklärungen nicht möglich ( Urk. 11/128).</w:t>
      </w:r>
    </w:p>
    <w:p>
      <w:r>
        <w:t>A m 1 1. August 2023 setzte sie der Versicherten schliesslich</w:t>
      </w:r>
    </w:p>
    <w:p>
      <w:r>
        <w:t>Frist zur Stellung nahme zu den im Einwandverfahren getätigten Abklärungen an ( Urk. 11/133), wovon diese am 1. September 2023 Gebrauch machte ( Urk. 11/134). Mit Verfü gung vom 2 1. September 2023 verneinte die IV-Stelle wie angekündigt einen Anspruch der Versicherten auf Leistungen der Invalidenversicherung ( Urk. 11/137 = Urk. 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Mai 2021 anhängig gemachten Anmeldung bei der Invaliden versicherung könnten allfällige Leistungen frühestens ab November 2021 aus gerichtet werden (vgl. Art. 29 Abs. 1 IVG). In dieser übergangsrechtlichen Kons 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1.6</w:t>
      </w:r>
    </w:p>
    <w:p>
      <w:r>
        <w:t>Berufsberatung ist Aufgabe der IV-Stelle und nicht des begutachtenden Arztes oder der Ärztin. Zwischen diesen und den Fachleuten der Berufsberatung ist aber eine enge, sich gegenseitig ergänzende Zusammenarbeit erforderlich (BGE 107 V 17 E. 2b; vgl. BGE 140 V 193 E. 3.2 mit weiterem Hinweis). Nach der Rechtspre chung ist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(Urteile des Bundesgerichts 9C_396/2014 vom 15. April 2015 E. 5.4 und 9C_401/2014 vom 26. November 2014 E. 4.2.2; je mit Hinweis). Dies hat umso mehr zu gelten, wenn die Experten selbstlimitierendes Verhalten feststellen (Urteil des Bundesgerichts 9C_646/2015 vom 19.Mai 2016 E. 4.4). Hingegen ist für die Evaluation von kon kreten geeigneten Tätigkeiten die Verwaltung zuständig, die dazu allenfalls Fach personen der beruflichen Integration und Berufsberatung beizuziehen hat (Urteil des Bundesgerichts 8C_545/2012 vom 25. Januar 2013 E. 3.2.1, nicht publiziert in BGE 139 V 28; vgl. BGE 140 V 193 E. 3.2). Der Arzt oder die Ärztin sagen somit, inwiefern die versicherte Person in ihren körperlichen respektive geistigen Funktionen durch das Leiden eingeschränkt ist, wobei es als selbstverständlich gilt, dass sie sich vor allem zu jenen Funktionen äussern, welche für die nach ihrer Lebenserfahrung im Vordergrund stehenden Arbeitsmöglichkeiten der ver sicherten Person wesentlich sind (so etwa, ob diese sitzend oder stehend, im Freien oder in geheizten Räumen arbeiten kann oder muss, ob sie Lasten heben und tragen kann). Die Fachleute der Berufsberatung dagegen sagen, welche kon kreten beruflichen Tätigkeiten aufgrund der ärztlichen Angaben und unter Berücksichtigung der übrigen Fähigkeiten der versicherten Person in Frage kom men, wobei unter Umständen entsprechende Rückfragen beim Arzt oder der Ärztin erforderlich sind (BGE 107 V 17 E. 2b; SVR 2001 IV Nr. 10 S. 27 E. 1 mit Hinweisen; Urteile des Bundesgerichts 8C_119/2008 vom 22. September 2008 E. 6.2 und I 588/05 vom 27. April 2006 E. 3). 2.</w:t>
      </w:r>
    </w:p>
    <w:p>
      <w:r>
        <w:rPr>
          <w:b/>
        </w:rPr>
        <w:t>E. 2</w:t>
      </w:r>
    </w:p>
    <w:p>
      <w:r>
        <w:t>Hiergegen erhob die Versicherte, vertreten durch Rechtsanwältin Stephanie C. Elms, am 2 5. Oktober 2023 Beschwerde mit den Rechtsbegehren, die Verfügung vom 2 1. September 2023 sei aufzuheben und die Beschwerdegegnerin sei zu ver pflichten, ihr die gesetzlichen Leistungen nach dem Bundesgesetz über die Inva lidenversicherung (IVG) , namentlich eine Invalidenrente nach Gesetz sei t Anspruchsbeginn, zu gewähren; eventuell sei die Sache an die Beschwerdegeg nerin zurückzuweisen und diese sei zu verpflichten, ein e verwaltungsexterne medizinische Begutachtung durchzuführen. In formeller Hinsicht stellte sie sodann ein Gesuch um unentgeltliche Prozessführung und Bestellung von Rechts anwältin Stephanie C. Elms als unentgeltliche Rechtsvertreterin ( Urk. 1 S. 2). Die Beschwerdegegnerin schloss mit Beschwerdeantwort vom 4. Dezember 2023 auf Abweisung der Beschwerde ( Urk. 10), was der Beschwerdeführerin mit Verfügung vom 7. Dezember 2023 mitgeteilt wurde . Mit derselben Verfügung wurde das Gesuch der Beschwerdeführerin um unentgeltliche Prozessführung bewilligt und ihr Rechtsanwältin Stephanie C. Elms als unentgeltliche Rechtsvertreterin bestellt ( Urk. 12). Das Gericht zieht in Erwägung: 1.</w:t>
      </w:r>
    </w:p>
    <w:p>
      <w:r>
        <w:rPr>
          <w:b/>
        </w:rPr>
        <w:t>E. 2.1</w:t>
      </w:r>
    </w:p>
    <w:p>
      <w:r>
        <w:t>Die Beschwerdegegnerin legte in der angefochtenen Verfügung dar, die medizi nischen Abklärungen hätten ergeben, dass die Beschwerdeführerin in ihrer bis herigen Tätigkeit als Reinigungskraft nicht mehr arbeitsfähig sei ( Urk. 2 S. 1). Gemäss d en Abklärungen sei die Beschwerdeführerin auf einen Sehbehinderten arbeitsplatz angewiesen. Die Ausbildung sei ihr aufgrund mangelnder Deutsch kenntnisse nicht möglich, was keinen IV-relevanten Grund darstell e . Aufgrund ihrer medizinischen Beurteilung liege eine Arbeitsfähigkeit von 80 % vor. Der Beschwerdeführerin sei eine angepasste Tätigkeit in einer qualifizierten Sehbe hinder t entätigkeit zumutbar. Der gestützt auf die Durch sch nittslöhne der Lohn strukturerhebung des Bundesamtes für Statistik durchgeführte Einkommensver gleich habe unter Berücksichtigung der 80%igen Arbeitsfähigkeit und eines leidensbedingten Abzuges von 15 % einen Invaliditätsgrad von 32 % und somit keinen Anspruch auf eine Invalidenrente ergeben ( Urk. 2 S. 2).</w:t>
      </w:r>
    </w:p>
    <w:p>
      <w:r>
        <w:rPr>
          <w:b/>
        </w:rPr>
        <w:t>E. 2.2</w:t>
      </w:r>
    </w:p>
    <w:p>
      <w:r>
        <w:t>Die Beschwerdeführerin brachte dagegen vor, ihr sei lediglich noch eine geschützte Tätigkeit auf dem zweiten Arbeitsmarkt zumutbar, womit sie einen Anspruch auf eine ganze Rente habe. Der RAD-Arzt habe am 3 0. November 2021 die Auffassung vertreten, dass ihre Leistungsfähigkeit an einem Seh behinderten arbeitsplatz nicht abschliessend beurteilt werden könne. Es sei fraglich, ob über haupt eine Tätigkeit auf dem ersten Arbeitsmarkt möglich sei. Die Resultate der durchgeführten Abklärung in der Z.___ , wonach eine Eingliederung aufgrund der schweren Sehbehinderung im nicht geschützten Bereich nicht mehr als möglich erachtete werde, sowie die Resultate der seit dem 1. September 2023 ausgeübten geschützten Tätigkeit, wonach sie selbst dabei auf erhebliche Hilfestellungen und enge Betreuung angewiesen sei, sprächen klar gegen die Zumutbarkeit einer Tätigkeit auf dem ersten Arbeitsmarkt ( Urk. 1 S. 5 f.).</w:t>
      </w:r>
    </w:p>
    <w:p>
      <w:r>
        <w:t>Eventualiter s ei zu beachten, dass erhebliche Zweifel an der RAD-Beurteilung betreffend die verbleibende Leistungsfähigkeit und d as noch zumutbare Belas tungsprofil bestünden. Die Beurteilung ihrer Tätigkeit im geschützten Rahmen widerspreche in krasser Weise der Argumentation der Beschwerdegegnerin, wonach von einer möglichen 80%igen Tätigkeit auszugehen sei. Ebenfalls seien in den Akten beschriebene Einschränkungen wie Kopfschmerzen und psychische Probleme bisher unberücksichtigt geblieben, was eine Verletzung der Abklä rungspflicht darstelle ( Urk. 1 S. 7).</w:t>
      </w:r>
    </w:p>
    <w:p>
      <w:r>
        <w:t>Allenfalls sei ihr aufgrund der erheblichen lohnmindernden Faktoren zumindest ein Leidensabzug von 25 % zu gewähren. Zudem sei ein genereller Abzug von 10 % geschuldet, da der Bundesrat beabsichtige, Art. 26 bis</w:t>
      </w:r>
    </w:p>
    <w:p>
      <w:r>
        <w:t>Abs. 3 IVV neu zu fas sen. Dieses Recht könne bereits auf laufende Verfahren zur Anwendung kommen ( Urk. 1 S. 9).</w:t>
      </w:r>
    </w:p>
    <w:p>
      <w:r>
        <w:rPr>
          <w:b/>
        </w:rPr>
        <w:t>E. 2.3</w:t>
      </w:r>
    </w:p>
    <w:p>
      <w:r>
        <w:t>Die Beschwerdegegnerin ist auf die Neuanmeldung der Beschwerdeführerin vom 1 2. Mai 2021 ( Urk. 11/18) eingetreten und hat über deren Leistungsanspruch neu befunden . Es gilt somit zu prüfen, ob sich der Gesundheitszustand der Beschwer deführerin im massgeblichen Zeitraum zwischen der Verfügung vom 6. November 2020 ( Urk. 11/16) , mit welcher ein Anspruch auf eine Invalidenrente verneint worden war, und der angefochtenen Verfügung vom 2 1. September 2023 ( Urk. 2) insoweit verschlechtert hat, dass nunmehr ein Anspruch auf eine Invalidenrente besteht. 3. 3.1</w:t>
      </w:r>
    </w:p>
    <w:p>
      <w:r>
        <w:t>Die rentenverneinende Verfügung vom 6. November 2020 ( Urk. 11/16) basierte in medizinischer Hinsicht zum einen auf der Beurteilung vo n</w:t>
      </w:r>
    </w:p>
    <w:p>
      <w:r>
        <w:t>Dr. med. A.___ , Assistenzärztin , und PD Dr. med. B.___ , leitender Arzt, beide an der Augenklinik des Universitätsspitals C.___ , vom 2 8. April 2020, wonach der letzte erhoben Visus 0.05 rechts und ca. 0.8 links betrage sowie eine massive Gesichtsfeld e inschränkung vorliege. Sie führten aus, bis zum jetzigen Zeitpunkt hätten sie keine Arbeitsunfähigkeit attestiert. Sie empfählen zur Beant wortung der Frage, ob die aktuelle Tätigkeit noch zumutbar sei oder eine Umschulung erforderlich sei, eine Beurteilung des Arbeitsplatzes der Beschwer deführerin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20/3 und 6) und auch RAD-Arzt pract . med. Y.___</w:t>
      </w:r>
    </w:p>
    <w:p>
      <w:r>
        <w:t>erachtet bloss noch eine Sehbehinderten- beziehungsweise Blin dentätigkeit für zumutbar ( Urk. 11/48/4) . Somit</w:t>
      </w:r>
    </w:p>
    <w:p>
      <w:r>
        <w:t>zeigt sich aufgrund der Abklä rungen im Anschluss an die Neuanmeldung vom 1 2. Mai 2021 ( Urk. 11/18) eine aus ärztlicher Sicht veränderte Befundlage in Form einer wesentlichen Abnahme der Sehkraft und damit einhergehend eine Abnahme des beruflich relevanten Leistungsvermögens im Vergleich zum Zeitpunkt des Erlasses der Verfügung vom 6. November 202 0. In diesem Sinne ist unbestrittenermassen</w:t>
      </w:r>
    </w:p>
    <w:p>
      <w:r>
        <w:t>von einem Revisi onsgrund auszugehen (Urteil des Bundesgerichts 8C_300/2020 vom 2. Dezember 2020 E. 2.6.2), weshalb der Leistungsanspruch de r Beschwerdeführer in in recht licher und tatsächlicher Hinsicht umfassend neu zu prüfen ist, wobei keine Bin dung an die frühere Beurteilung besteht (BGE 141 V 9 E. 2.3). 4.2</w:t>
      </w:r>
    </w:p>
    <w:p>
      <w:r>
        <w:t>Die Beschwerdegegnerin geht in der angefochtenen Verfügung gestützt auf die Einschätzung von RAD-Arzt pract</w:t>
      </w:r>
    </w:p>
    <w:p>
      <w:r>
        <w:t>med. Y.___</w:t>
      </w:r>
    </w:p>
    <w:p>
      <w:r>
        <w:t>vom 3 0. November 2021 ( Urk. 11/48/4) davon aus, dass der Beschwerdeführerin lediglich noch die Aus übung einer Sehbehinderten - beziehungsweise Blindentätigkeit möglich ist .</w:t>
      </w:r>
    </w:p>
    <w:p>
      <w:r>
        <w:t>Dies wird von der Beschwerdeführerin nicht bestritten und leuchtet</w:t>
      </w:r>
    </w:p>
    <w:p>
      <w:r>
        <w:t>aufgrund der gemäss sämtlichen ärztlichen Berichte n stark eingeschränkten Sehfähigkeit ( Urk. 11/17/1, Urk. 11/24/5, Urk. 11/94/1) auch ohne weiteres ein .</w:t>
      </w:r>
    </w:p>
    <w:p>
      <w:r>
        <w:t>Der Beurteilung von pract . med. Y.___</w:t>
      </w:r>
    </w:p>
    <w:p>
      <w:r>
        <w:t>ist ebenfalls zu entnehmen, dass der Beschwerdeführerin zwar in einer derartigen angepassten Tätigkeit eine 100%ige zeitliche Anwesenheit zumutbar sei, er jedoch nicht einschätzen könne, welche Leistung sie dabei erbringen könne, da dies von der konkreten Tätigkeit und gegebenenfalls vorhandenen Hilfsmitteln abhänge. Je nach Arbeitsaufgabe könne auch eine höhere Leistungseinschränkung vorliegen. Zudem sei die Beschwerde führerin aus arbeitsmedizinischer Sicht auf entsprechende Unterstützung bei der Integration an einem Blindenarbeitsplatz angewiesen ( Urk. 11/48/4) . Entgegen der Beschwerde gegnerin kann somit nicht ohne Weiteres von einer Arbeitsfähig keit von 80 %</w:t>
      </w:r>
    </w:p>
    <w:p>
      <w:r>
        <w:t>in einer angepassten Tätigkeit ausgegangen werden ,</w:t>
      </w:r>
    </w:p>
    <w:p>
      <w:r>
        <w:t>zumal diese Beurteilung nicht von einer zuverlässigen ärztlichen Einschätzung untermauert wird.</w:t>
      </w:r>
    </w:p>
    <w:p>
      <w:r>
        <w:t>V ielmehr erlauben die aktuellen medizinischen Akten nicht, den Umfang der Arbeitsfähigkeit in einer den Beschwerden angepassten Tätigkeit abschlies send fest zulegen .</w:t>
      </w:r>
    </w:p>
    <w:p>
      <w:r>
        <w:t>Weitere Abklärungen zur medizinisch-theoretisch noch mögli chen Arbeits- beziehungsweise Leistungsfähigkeit - sowie zu allfälligen weiteren, gesundheitlichen Einschränkungen (vgl. Urk. 1 S. 7) - können indessen gestützt auf nachfolgende Ausführungen unterbleiben . 4.3</w:t>
      </w:r>
    </w:p>
    <w:p>
      <w:r>
        <w:t>4.3.1</w:t>
      </w:r>
    </w:p>
    <w:p>
      <w:r>
        <w:t>Die Beschwerdegegnerin hielt in der angefochtenen Verfügung fest , dass der Beschwerdeführerin nur noch eine Sehbehindertentätigkeit zumutbar ist, wobei sie sogar von einer qualifizierten Tätigkeit sprach.</w:t>
      </w:r>
    </w:p>
    <w:p>
      <w:r>
        <w:t>Allerding s</w:t>
      </w:r>
    </w:p>
    <w:p>
      <w:r>
        <w:t>erachtete sie die dafür vom RAD-Arzt wiederholt als erforderlich beschrieben e Ausbildung auf Hilfsmittel für Sehbehinderte aufgrund mangelnder Deutschkenntnisse nicht für möglich, da diese invalidenversicherungsrechtlich nicht relevant sei en . Im darauf durchgeführten Einkommensvergleich ging sie davon aus, dass die Beschwerde führerin einer leidensangepassten Tätigkeit des Kompetenzniveaus 1 gemäss der Lohnstrukturerhebung des Bundesamtes für Statistik 2020 (LSE) nachgehen kann und damit ein 15 % unter dem Tabellenlohn liegendes Einkommen zu erzielen verm ag ( Urk. 2 S. 2). Die Beschwerdeführerin macht dagegen geltend, ihr sei lediglich noch eine Arbeitstätigkeit auf dem zweiten Arbeitsmarkt möglich ( Urk. 1 S. 5), bestreitet mithin die Verwertbarkeit des medizinisch-theoretisch attestierten Restleistungsvermögens auf dem ausgeglichenen Arbeitsmarkt .</w:t>
      </w:r>
    </w:p>
    <w:p>
      <w:r>
        <w:t>4.3.2</w:t>
      </w:r>
    </w:p>
    <w:p>
      <w:r>
        <w:t>Das trotz der gesundheitlichen Beeinträchtigung zumutbarerweise erzielbare Ein kommen ist bezogen auf einen ausgeglichenen Arbeitsmarkt zu ermitteln (Art. 16 ATSG; BGE 138 V 457 E. 3.1 mit Hinweis) . Der ausgeglichene Arbeitsmarkt ist gekennzeichnet durch ein gewisses Gleichgewicht zwischen Angebot von und Nachfrage nach Arbeitskräften und weist einen Fächer verschiedenster Tätigkei ten auf. Das gilt sowohl bezüglich der dafür verlangten beruflichen und intellek tuellen Voraussetzungen wie auch hinsichtlich des körperlichen Einsatzes (BGE 110 V 273 E. 4b; ZAK 1991 S. 320 f. E. 3b; Urteil des Bundesgerichts 9C_830/2007 vom 29. Juli 2008 E. 5.1). Dabei ist nicht von realitätsfremden Ein 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 richts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 4.3. 3</w:t>
      </w:r>
    </w:p>
    <w:p>
      <w:r>
        <w:t>Zur - in den Zuständigkeitsbereich der V erwaltung und allenfalls von ihr beige zogene n</w:t>
      </w:r>
    </w:p>
    <w:p>
      <w:r>
        <w:t>Fachpersonen der beruflichen Integration und Berufsberatung fallenden ( vgl. E. 1. 6 ) - Evaluation der beruflichen Möglichkeiten inklusive der dazu benö tigten Hilfsmittel ( Urk. 11/117, vgl. Urk. 11/129/3) liess die B eschwerdegegnerin ein sehbehindertentechnisches Assessment bei der Z.___ erstellen. De ren Bericht vom 9. Mai 2023 ( Urk. 11/122) ist zu entnehmen, dass die Beschwerdeführerin aufgrund ihrer schweren Sehbehinderung nicht mehr in der Lage sein w erde , praktische Tätigkeiten auszuführen, wie sie sie bisher ausgeübt ha be , da sie mit keinem Hilfsmittel visuell entlastet werden könne. Im Hinblick auf eine berufliche Tätigkeit sei sie auf die Ausübung eines sehbehindertengerechten Berufes ange wiesen. Solche Tätigkeiten würden schwergewichtig Arbeiten im kaufmännischen Bereich und in der medizinischen Massage umfassen. Weiter müsse darauf hin gewiesen werden, dass eine Tätigkeit respektive Ausbildung in diesem Bereich zwingend eine vorhergehende sehbehindertentechnische Grundschulung erfor dere . Im Rahmen dieser Massnahme würde die Beschwerdeführerin den Einsatz von Hilfsmitteln, kompensatorischen Arbeitstechniken sowie die sehbehinderte Arbeitsweise am PC von Grund auf erlernen müssen. Allerdings scheine dieser Weg für die Beschwerdeführerin aufgrund der Arbeitsbiographie und der fehlen den Ressourcen in der deutschen Sprache kaum möglich. Es müsste von einer sehr langen und ausgedehnten Schulung mit sehbehindertentechnischen Hilfs mitteln und Arbeitstechniken sowie intensivem Deutschunterricht ausgegangen werden ohne die Garantie, dass die Auswertbarkeit signifikant gesteigert werden könnte und somit reelle berufliche Perspektiven entwickelt werden könnten ( Urk. 11/122/5).</w:t>
      </w:r>
    </w:p>
    <w:p>
      <w:r>
        <w:t>4.3.4</w:t>
      </w:r>
    </w:p>
    <w:p>
      <w:r>
        <w:t>Nach dem Gesagten fallen für die Beschwerdeführerin aufgrund ihrer einge schränkten Sehkraft aus medizinischer Sicht unbestrittenermassen einzig noch Sehbehindertentätigkeiten in Betracht. Diese umfassen gemäss de n von der Beschwerdegegnerin getätigten Abklärungen bei der entsprechenden Fachstelle hauptsächlich Tätigkeiten im kaufmännischen Bereich sowie in der medizinischen Massage, wobei der Beschwerdeführerin die für deren Ausübung beziehungsweise für die diesbezüglich notwendige Schulung die erforderlichen Deutsch- und Com puterkenntnisse derzeit fehlen. Zwar</w:t>
      </w:r>
    </w:p>
    <w:p>
      <w:r>
        <w:t>trifft es zu , dass eine Erwerbslosigkeit aus invaliditätsfremden Gründen wie ungenügende Deutschkenntnisse grundsätzlich keinen Rentenanspruch begründet. Soweit aber die Zumutbarkeit weiterer Erwerbstätigkeit nach Massgabe der Selbsteingliederungspflicht und der auf einem ausgeglichenen Arbeitsmarkt vorhandenen Arbeitsgelegenheiten in Frage steht, stellen fehlende Sprach- und Computerkenntnisse keine invaliditätsfrem den Faktoren dar. Bei der Prüfung der wirtschaftlichen Verwertbarkeit der Rest arbeitsfähigkeit sind vielmehr die Umstände des konkreten Fall e s massgeblich, neben der Art und Beschaffenheit des Gesundheitsschadens und seiner Folgen auch das Alter, der absehbare Umstellungs- und Einarbeitungsaufwand und in diesem Zusammenhang auch Persönlichkeitsstruktur, vorhandene Begabungen und Fertigkeiten, Ausbildung, beruflicher Werdegang oder Anwendbarkeit von Berufserfahrung aus dem angestammten Bereich (vgl. BGE 145 V 2 E . 5.3.1 ). Angesichts der erheblichen Sehstörung</w:t>
      </w:r>
    </w:p>
    <w:p>
      <w:r>
        <w:t>überzeugt es vor diesem Hintergrund nicht, dass die Beschwerdegegnerin ohne weiteres auf den allgemeinen Arbeits markt Bezug genommen und auf den Tabellenlohn im Kompetenzniveau 1 abge stellt hat, zumal es sich bei den darin enthaltenen Tätigkeiten um einfache Tätig keiten körperlicher oder handwerklicher Art handelt und der Beschwerdeführerin praktische Tätigkeiten , wie die bisher zeitweise ausgeübte Reinigungstätigkeit mangels geeignete r Hilfsmitteln nicht mehr möglich sind. 4.3. 5</w:t>
      </w:r>
    </w:p>
    <w:p>
      <w:r>
        <w:t>Die der Beschwerdeführerin noch möglichen Tätigkeiten erfordern sowohl gemäss der ohne weiteres einleuchtenden medizinischen Einschätzung von RAD-Arzt pract . med. Y.___</w:t>
      </w:r>
    </w:p>
    <w:p>
      <w:r>
        <w:t>( Urk. 11/48/4) als auch gemäss dem Assessment bericht der Z.___</w:t>
      </w:r>
    </w:p>
    <w:p>
      <w:r>
        <w:t>eine vorhergehende sehbehindertentechnische Grundschulung, um den Ein satz von Hilfsmitteln, kompensatorischen Arbeitstechniken und die sehbehinder tengerechte Arbeitsweise am PC von Grund auf zu erlernen. Die Beschwerdegeg nerin ging jedoch mit Mitte i lung vom 1 7. Juli 2023 unter blossem Verweis</w:t>
      </w:r>
    </w:p>
    <w:p>
      <w:r>
        <w:t>auf die Einschätzung der Z.___</w:t>
      </w:r>
    </w:p>
    <w:p>
      <w:r>
        <w:t>(vorstehend E. 4.3.3) davon aus, dass keine Eingliede rungsmassnahmen möglich seien ( Urk. 11/128) . Angesichts des von den Fachleu ten postulierten sehr langen Schulung sbedarfs für den Erwerb der Kenntnisse des Umgang s mit sehbehindertentechnischen Hilfsmitteln und Arbeitstechniken sowie</w:t>
      </w:r>
    </w:p>
    <w:p>
      <w:r>
        <w:t>der Deutschkenntnisse sowie in Anbetracht der geringen, bloss im Reini gungsbereich angeeigneten Berufserfahrung ist eine jedenfalls</w:t>
      </w:r>
    </w:p>
    <w:p>
      <w:r>
        <w:t>nicht bloss auf IV fremde Gründe zurückzuführende</w:t>
      </w:r>
    </w:p>
    <w:p>
      <w:r>
        <w:t>Eingliederungsunfähigkeit für eine sehbehin derte Tätigkeit nicht von der Hand zu weisen. Dabei dürfen auch die geringe Schulb ildung und die fehl e nde Berufsbil d ung ( Urk. 11/6/5) nicht ausser Acht</w:t>
      </w:r>
    </w:p>
    <w:p>
      <w:r>
        <w:t>gelassen werden und die am 1.</w:t>
      </w:r>
    </w:p>
    <w:p>
      <w:r>
        <w:t>Dezember 2022 eingerichtete Beistandschaft ( Urk. 11/127) lässt</w:t>
      </w:r>
    </w:p>
    <w:p>
      <w:r>
        <w:t>ebenfalls keine im Rahmen der Selbsteingliederung beruflich verwertbare Gewandtheit der Beschwerdeführerin vermuten . Da somit sämtliche nicht sehbehindertengerechten Arbeiten ausser Betracht fallen , für die in Frage kommenden Bürotätigkeiten die persönlichen und beruflichen Voraussetzungen nicht gegeben sind und die Beschwerdegegnerin von Eingliederungsmassnahmen abgesehen hat , ist zu schliessen, dass die Beschwerdeführerin über keine realisti scherweise auf dem allgemeinen Arbeitsmarkt verwertbare Arbeitsfähigkeit mehr verfügt. Fehlt es an einer wirtschaftlich verwertbaren Resterwerbsfähigkeit, liegt eine vollständige Erwerbsunfähigkeit vor (Urteil des Bundesgerichts 9C_446/2012 vom 16. November 2012 E. 5.2). 4.4</w:t>
      </w:r>
    </w:p>
    <w:p>
      <w:r>
        <w:t>Sowohl bei der erstmaligen Prüfung des Rentenanspruchs als auch bei der Ren tenrevision und im Neuanmeldungsverfahren ist die Methode der Invaliditätsbe messung ( Art. 28a IVG) zu bestimmen (BGE 144 I 28 E. 2.2, 117 V 198 E. 3b). Die Beschwerdegegnerin ist gestützt auf eine am 1 6. August 2021 durchgeführte Abklärung bei der Beschwerdeführerin zu Hause ( Urk. 11/46) davon ausgegan gen, dass die Beschwerdeführerin im Gesundheitsfall zu 80 % arbeitstätig wäre. Dies erscheint angesichts des Umstandes, dass die vier Kinder der Beschwerde führerin zwischenzeitlich erwachsen sind beziehungsweise beim Vater leben ( Urk. 11/46/3) - während die Beschwerdeführerin seit Februar 2023 im Heim lebt ( Urk. 8, Urk. 9a) - , ohne Weiteres als überzeugend. Da aufgrund der im Erwerbs bereich bestehenden 100%igen Erwerbsunfähigkeit auch ohne Berücksichtigung einer - laut pract . med. Y.___ nicht auszuschliessenden ( Urk. 8/48/4) - Ein schränkung im Haushaltsbereich ein zu einer ganzen Rente berechtigender Inva liditätsgrad von 80 % resultiert, erübrigen sich weitere Ausführungen zum Beweiswert der durchgeführten Haushaltsabklärung sowie dazu, ob die Beschwer deführerin - wie diese vorbringt ( Urk. 1 S. 4) - allenfalls als voll arbeitstätig zu qualifizieren wäre .</w:t>
      </w:r>
    </w:p>
    <w:p>
      <w:r>
        <w:t>4.5</w:t>
      </w:r>
    </w:p>
    <w:p>
      <w:r>
        <w:t>Betreffend den Rentenbeginn ergibt sich, dass der Beschwerdeführerin im Zeit punkt des Erlasses der Verfügung vom 6. November 2020 aus ärztlicher Sicht nurmehr leichte körperliche Tätigkeit zumutbar waren ( Urk. 11/11/3). Als Haus abwart (gemeint wohl Hausfrau) bescheinigte Dr. D.___ am 2 1. Juli 2020 nur zeitweilig eine Arbeitsunfähigkeit, zuletzt eine 100%ige vom 6. bis am 7.</w:t>
      </w:r>
    </w:p>
    <w:p>
      <w:r>
        <w:t>Januar 2020 ( Urk. 11/22/2). Die früher in einem Pensum von 80 % ausgeübte Reini gungstätigkeit hatte die Beschwerdeführerin jedoch bereits im Jahr 2009, vor Ein tritt der gesundheitlichen Beeinträchtigungen im Jahr 2012 ( Urk. 11/6/6), aufge geben.</w:t>
      </w:r>
    </w:p>
    <w:p>
      <w:r>
        <w:t>Die Beschwerdegegnerin ging verfügungsweise ihrerseits von einer Arbeitsfähigkeit in einer leidensangepassten Tätigkeit aus und führte dement sprechend unter Berücksichtigung der früher ausgeübten Reinigungstätigkeit einen Einkommensvergleich durch, obschon sie die Beschwerdeführerin als zu 100 % im Haushalt Tätige qualifizierte und diese Betätigung für uneingeschränkt zumutbar hielt (Urk. 11/16). Da keine Erwerbsunfähigkeit resultierte, war eine abschliessende Klärung der Arbeits un fähigkeit in einer bisherigen Tätigkeit oder im Hinblick auf das Wartejahr nicht erforderlich. Demzufolge ist nicht mit über wiegender Wahrscheinlichkeit erstellt, dass bereits damals eine anhaltende Arbeitsunfähigkeit vorgelegen und somit zur Eröffnung des Wartejahres geführt hätte.</w:t>
      </w:r>
    </w:p>
    <w:p>
      <w:r>
        <w:t>De n im Neuanmeldungsverfahren aufgelegten Akten ist eine Verschlechterung der Sehstörung im März 2021 zu entnehmen , doch attestierte Dr. E.___ keine Arbeitsunfähigkeit (vorstehend E. 3.1). Erst im Formularbericht vom 1 6. Juni 2021 bescheinigte er, dass k eine Arbeitsfähigkeit vorliege . Zum bisherigen Ver lauf konnte er sich nicht äussern ( Urk. 11/20/2-3).</w:t>
      </w:r>
    </w:p>
    <w:p>
      <w:r>
        <w:t>Mit dem Nachweis einer 100%ige n Arbeitsunfähigkeit ab Juni 2021 wurde das Wartejahr ( Art. 28 Abs. 1 lit . b IVG) eröffnet, das im Juni 2022 ablief. Hernach lag n ach dem Gesagten ein Invaliditätsgrad von mindestens 80 % vor. In Anbe tracht der Neuanmeldung im Mai 20 2 1 ( Urk. 11/17-18 ), welche auf den Renten beginn am 1. Juni 2022 keinen Einfluss hat ( Art. 29 Abs. 1 IV G ) , ist die Beschwerde gutzuheissen und es ist festzustellen, dass die Beschwerdeführerin m it Wirkung ab 1. Juni 202 2 Anspruch auf eine ganze Rente der Invalidenversicherung hat .</w:t>
      </w:r>
    </w:p>
    <w:p>
      <w:r>
        <w:t>D aran ändert auch der am 1. Januar 2022 in Kraft getretene Art. 28b Abs. 3 IVG nichts, der b ei einem Invaliditätsgrad ab 70 % ebenfalls Anspruch auf eine ganze Rente einräumt , weshalb sich Weiterungen zum anwendbaren Recht erübrigen . 5.</w:t>
      </w:r>
    </w:p>
    <w:p>
      <w:r>
        <w:t>5.1</w:t>
      </w:r>
    </w:p>
    <w:p>
      <w:r>
        <w:t>Da es im vorliegenden Verfahren um die Bewilligung oder Verweigerung von IV Leistungen geht, ist das Verfahren kostenpflichtig. Die Kosten sind nach dem Verfahrensaufwand und unabhängig vom Streitwert festzulegen (Art. 69 Abs. 1 bis IVG) und auf Fr. 700.-- festzusetzen. Entsprechend dem Verfahrensausgang sind sie der Beschwerdegegnerin aufzuerlegen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des Gesetzes über das Sozialversicherungsgericht , GSVGer , sowie § 7 der Verordnung über die Gebühren, Kosten und Entschädigungen vor dem Sozialversicherungsgericht, GebV</w:t>
      </w:r>
    </w:p>
    <w:p>
      <w:r>
        <w:t>SVGer ).</w:t>
      </w:r>
    </w:p>
    <w:p>
      <w:r>
        <w:t>Rechtsanwältin Stephanie C. Elms machte als unentgeltliche Rechtsvertreterin von der Möglichkeit, eine Honorarnote einzureichen (vgl. Urk.</w:t>
      </w:r>
    </w:p>
    <w:p>
      <w:r>
        <w:rPr>
          <w:b/>
        </w:rPr>
        <w:t>E. 12</w:t>
      </w:r>
    </w:p>
    <w:p>
      <w:r>
        <w:t>Dispositiv- Ziffer 4 ), keinen Gebrauch, weshalb die Parteientschädigung ermessensweise fest zusetzen ist. Unter Berücksichtigung der massgebenden Kriterien hat die Beschwerdegegnerin eine Prozess entschädigung in der Höhe von Fr. 2’2 00.-- (inkl. Barauslagen und Mehrwertsteuer) zu bezahlen, wobei diese direkt der unentgeltlichen Rechtsvertreterin de r obsiegenden Beschwerdeführer in zuzuspre chen ist (vgl. Urteil des Bundesgerichts 4A_170/2018 vom 2 0. Juni 2018 E. 1.3 mit Hinweisen). Das Gericht erkennt: 1.</w:t>
      </w:r>
    </w:p>
    <w:p>
      <w:r>
        <w:t>In Gutheissung der Beschwerde wird die Verfügung der Sozialversicherungsanstalt des Kantons Zürich, IV-Stelle, vom 2 1. September 2023 aufgehoben und es wird festge stellt, dass die Beschwerdeführerin ab 1. Juni 2022 Anspruch auf eine ganze Invaliden rente hat. 2.</w:t>
      </w:r>
    </w:p>
    <w:p>
      <w:r>
        <w:t>Die Gerichtskosten von Fr. 700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Stephanie C. Elms, Zug, eine Parteientschädigung von Fr. 2’200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