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IV.2023.00548 vom 4. Juni 2024</w:t>
      </w:r>
    </w:p>
    <w:p>
      <w:r>
        <w:t>ZH Sozialversicherungsgericht, 2024-06-04, DE</w:t>
      </w:r>
    </w:p>
    <w:p>
      <w:r>
        <w:rPr>
          <w:b/>
        </w:rPr>
        <w:t xml:space="preserve">Quelle: </w:t>
      </w:r>
      <w:r>
        <w:t>https://mcp.opencaselaw.ch/entscheid/zh_sozialversicherungsgericht_IV.2023.00548</w:t>
      </w:r>
    </w:p>
    <w:p>
      <w:r>
        <w:t>FR: ZH_SOZIALVERSICHERUNGSGERICHT IV.2023.00548 du 4 juin 2024</w:t>
      </w:r>
    </w:p>
    <w:p>
      <w:r>
        <w:t>IT: ZH_SOZIALVERSICHERUNGSGERICHT IV.2023.00548 del 4 giugno 2024</w:t>
      </w:r>
    </w:p>
    <w:p>
      <w:pPr>
        <w:pStyle w:val="Heading2"/>
      </w:pPr>
      <w:r>
        <w:t>Erwägungen</w:t>
      </w:r>
    </w:p>
    <w:p>
      <w:r>
        <w:rPr>
          <w:b/>
        </w:rPr>
        <w:t>E. 1.1</w:t>
      </w:r>
    </w:p>
    <w:p>
      <w:r>
        <w:t>Männer und Frauen, denen eine Invalidenrente zusteht, haben für jedes Kind, das im Falle ihres Todes eine Waisenrente der Alters- und Hinterlassenenversicherung beanspruchen könnte, Anspruch auf eine Kinderrente (Art. 35 Abs. 1 des Bundesgesetzes über die Invalidenversicherung, IVG). Hierbei handelt es sich um einen im Verhältnis zur Hauptrente akzessorischen Anspruch des renten berechtigten El ternteils und nicht des Kindes (Meyer/Reichmuth, Rechtsprechung des Bundesgerichts zum Sozialversicherungsrecht, IVG, 4. A., Zürich 2022, Art . 35 Rz . 1).</w:t>
      </w:r>
    </w:p>
    <w:p>
      <w:r>
        <w:rPr>
          <w:b/>
        </w:rPr>
        <w:t>E. 1.2</w:t>
      </w:r>
    </w:p>
    <w:p>
      <w:r>
        <w:t>Während Art. 35 Abs. 1 IVG die Anspruchsberechtigung regelt, geht es in Abs. 4 dieser Bestimmung um die Frage der Auszahlungsberechtigung (Meyer/Reich muth, a.a.O., Art. 35 Rz . 26). Gemäss Art. 35 Abs. 4 erster Satz IVG wird die Kinderrente wie die Rente ausbezahlt, zu der sie gehört, mithin grundsätzlich an den rentenberechtigten Elternteil. Vorbehalten bleiben die Bestimmungen über die zweckgemässe Verwendung (Art. 20 des Bundesgesetzes über den Allge meinen Teil des Sozialversicherungsrecht s , ATSG) und abweichende zivilr ich terliche Anordnungen (Art. 35 Abs. 4 zweiter Satz IVG). Der Bundesrat kann die Auszahlung für Sonderfälle in Abweichung von Art. 20 ATSG regeln, namentlich für Kinder aus getrennter oder geschiedener Ehe (Art. 35 Abs. 4 dritter Satz IVG).</w:t>
      </w:r>
    </w:p>
    <w:p>
      <w:r>
        <w:t>Gestützt auf diese Delegationsnorm hat der Bundesrat in Art. 82 der Verordnung über die Invalidenversicherung</w:t>
      </w:r>
    </w:p>
    <w:p>
      <w:r>
        <w:t>( IVV ) festgelegt, dass für die Auszahlung der Ren ten unter anderem Art. 71 ter der Verordnung über die Alters- und Hinterlassen enversicherung (AHVV) sinngemäss gilt. Diese Bestimmung sieht vor, dass die Kinderrente, falls die Eltern des Kindes nicht oder nicht mehr miteinander verheiratet sind oder getrennt leben, auf Antrag dem nicht rentenberechtigten Elternteil auszuzahlen ist, sofern letzterem die elterliche Sorge über das Kind zusteht und es bei ihm wohnt. Abweichende vormundschaftliche und zivil r ichter liche Anordnungen bleiben vorbehalten (Art. 71 ter Abs. 1 AHVV). Dies gilt auch für eine allfällige Nachzahlung von Kinderrenten; falls der rentenberechtigte Elternteil seine Unterhaltspflicht gegenüber dem Kind erfüllt hat, steht ihm allerdings die Nachzahlung im Umfang der monatlich erbrachten Leistungen zu (Art. 71 ter Abs. 2 AHVV).</w:t>
      </w:r>
    </w:p>
    <w:p>
      <w:r>
        <w:rPr>
          <w:b/>
        </w:rPr>
        <w:t>E. 1.3</w:t>
      </w:r>
    </w:p>
    <w:p>
      <w:r>
        <w:t>Gemäss der Wegleitung über die Renten in der Eidgenössischen Alters-, Hinter lassenen- und Invalidenversicherung des Bundesamtes für Sozialversicherungen (RWL) gilt die Regelung von Art. 71 ter Abs. 1 AHVV auch bei geteilter elterlicher Sorge, wenn das Kind beim Antrag stellenden Elternteil wohnt. Die Aus gleichskasse weist ferner bei getrennt lebenden Elternteilen den nichtrenten berechtigten Elternteil auf die Möglichkeit der direkten Auszahlung hin ( Rz</w:t>
      </w:r>
    </w:p>
    <w:p>
      <w:r>
        <w:t>10005-10006).</w:t>
      </w:r>
    </w:p>
    <w:p>
      <w:r>
        <w:t>Im Hinblick auf Art. 71 ter Abs. 2 AHVV hält die Wegleitung fest, dass Belege über die erbrachten Leistungen schriftlich einverlangt werden können. Übersteigt die Nachzahlung die Leistungen des unterhaltspflichtigen Elternteils, so kann dem Antrag des nichtberechtigten Elternteils in der Höhe des Überschusses entsprochen werden ( Rz 10010 und 10012).</w:t>
      </w:r>
    </w:p>
    <w:p>
      <w:r>
        <w:rPr>
          <w:b/>
        </w:rPr>
        <w:t>E. 1.4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 zeugende Konkretisierung der rechtlichen Vorgaben darstellen. Insofern wird dem Bestreben der Verwaltung, durch interne Weisungen eine rechtsgleiche Gesetzes anwendung zu gewährleisten, Rechnung getragen (BGE 146 V 224 E. 4.4.2, 141 V 365 E. 2.4 m.w.H .).</w:t>
      </w:r>
    </w:p>
    <w:p>
      <w:r>
        <w:rPr>
          <w:b/>
        </w:rPr>
        <w:t>E. 1.5</w:t>
      </w:r>
    </w:p>
    <w:p>
      <w:r>
        <w:t>Bei der Auslegung sozialversicherungsrechtlicher Regelungen mit Anknüp fung an familienrechtliche Tatbestände ist rechtsprechungsgemäss davon auszugehen, dass der Gesetzgeber vorbehältlich gegenteiliger Anordnungen die zivilrechtliche Bedeutung des jeweiligen Instituts im Blickfeld hatte, zumal das Familienrecht für das Sozialversicherungsrecht Voraussetzung ist und diesem grundsätzlich vorgeht ( BGE 143 V 305 E. 4.1 ).</w:t>
      </w:r>
    </w:p>
    <w:p>
      <w:r>
        <w:t>Die Kinderrente soll für den Unterhalt des Kindes verwendet werden. Dies ist jedoch nicht gleichbedeutend mit einer Unterhaltspflicht im zivilrechtlichen Sinne (E. 4.2) .</w:t>
      </w:r>
    </w:p>
    <w:p>
      <w:r>
        <w:t>Da die Kinderrente nach ihrem gesetzlichen Zweck ausschliesslich für den Unterhalt und die Erziehung des Kindes zu verwenden ist, ist sie beim Unterhaltsbedarf vorab zu berücksichtigen ( Meyer/Reichmuth, a.a.O., Art. 35 Rz . 27). B ei der Kinderrente handelt es sich um einen vom Zivilrecht losgelösten Anspruch mit eigenen Voraussetzungen (E. 4.4).</w:t>
      </w:r>
    </w:p>
    <w:p>
      <w:r>
        <w:rPr>
          <w:b/>
        </w:rPr>
        <w:t>E. 2</w:t>
      </w:r>
    </w:p>
    <w:p>
      <w:r>
        <w:t>= Urk. 2) über die Auszahlung der Kinderrenten (Renten leistungen der IV) an die Kindesmutter.</w:t>
      </w:r>
    </w:p>
    <w:p>
      <w:r>
        <w:rPr>
          <w:b/>
        </w:rPr>
        <w:t>E. 2.1</w:t>
      </w:r>
    </w:p>
    <w:p>
      <w:r>
        <w:t>Die Beschwerdegegnerin stützte im angefochtenen Entscheid (Urk. 2) die</w:t>
      </w:r>
    </w:p>
    <w:p>
      <w:r>
        <w:t>Aus- beziehungsweise Nachzahlung der Kinderrenten an die Kindesmutter</w:t>
      </w:r>
    </w:p>
    <w:p>
      <w:r>
        <w:t>auf Art. 35 IVG und Art. 71 ter IVV . Sie hielt fest, dass die Eltern nicht verheiratet seien und d ie beiden Kinder den zivilrechtlichen Wohnsitz bei der Kindesmutter hätten . Gemäss der Elternvereinbarung Rz . 18 komme diese zu 75</w:t>
      </w:r>
    </w:p>
    <w:p>
      <w:r>
        <w:t>% für die übrigen Kinderkosten auf. Sie habe mit dem Formular vom 17.</w:t>
      </w:r>
    </w:p>
    <w:p>
      <w:r>
        <w:t>(richtig: 15.) Januar 2023 die Direktau szahlung der beiden Kinderrenten an sich</w:t>
      </w:r>
    </w:p>
    <w:p>
      <w:r>
        <w:t>beantragt. Der Beschwer deführer sei mit dem Vorschlag der Beschwerdegegnerin, dass die Auszahlung der Kinderrenten hälftig (Kindsmutter/Kindsvater) aufgeteilt werden sollten , nicht einverstanden gewesen</w:t>
      </w:r>
    </w:p>
    <w:p>
      <w:r>
        <w:t>(S. 1). Auch g emäss Wegleitung des Bundesamts für Sozialversicherungen BSV, über die Renten [RWL], Stand 1. Januar 2024 Rz . 1000</w:t>
      </w:r>
    </w:p>
    <w:p>
      <w:r>
        <w:rPr>
          <w:b/>
        </w:rPr>
        <w:t>E. 2.2</w:t>
      </w:r>
    </w:p>
    <w:p>
      <w:r>
        <w:t>Der Beschwerdeführer brachte vor, die Beschwerdegegnerin habe der Kindesmutter einen Fragebogen zugeschickt. Diese habe auf dem Formular ankreuzen können, dass sie die Direktauszahlung der Kinderrenten an sich selbst</w:t>
      </w:r>
    </w:p>
    <w:p>
      <w:r>
        <w:t>beantrage . Sie habe bestätigt , dass sie die elterliche Sorge besitze und die Kinder bei ihr wohnten. Im Fragebogen sei aber nicht nachgefragt worden, ob eine al ternierende Obhut und/oder eine gemeinsame elterliche Sorge bestehe. Die Kindesmutter habe es zudem als nicht notwendig erachtet, die Beschwer de gegnerin auf die Tatsache hinzuweisen, dass die Kinder nur zu 50 % bei ihr wohnten und unter gemeinsamer elterlicher Sorge st ü nden und eine Eltern vereinbarung besteh e , wonach sie aufgrund ihres hohen Einkommens von über Fr. 10'000.-- gegenüber den Kindern unterhalts pflichtig sei (Urk. 1 S. 3 f. Rz .</w:t>
      </w:r>
    </w:p>
    <w:p>
      <w:r>
        <w:rPr>
          <w:b/>
        </w:rPr>
        <w:t>E. 2.3</w:t>
      </w:r>
    </w:p>
    <w:p>
      <w:r>
        <w:t>Die Beigeladene gab in der Stellungnahme vom 19. April 2024 (Urk. 16) an, gemäss der Elternvereinbarung vom November 2019 sei eine hälftig alternierende Obhut über die Kinder Z.___</w:t>
      </w:r>
    </w:p>
    <w:p>
      <w:r>
        <w:t>und A.___</w:t>
      </w:r>
    </w:p>
    <w:p>
      <w:r>
        <w:t>vereinbart worden, wobei der zivil rechtliche Wohnsitz der Kinder bei ihr s ei. Ge genseitig sei kein Betreuungs unterhalt geschuldet (Ziff. 20 der Elternvereinbarung) . Sie trage mehr als 75 % der Kinderkosten, da sie neben 75 % der übrigen Kinderkosten (Ziff. 18) die regelmässig anfallenden Kinder k osten zu 100 % abdecke (Ziff. 15) . Weiter leite sie die Familienzulagen (derzeitig in der Höhe von Fr. 622.---) an den Beschwer deführer weiter zwecks Deckung der Krankenkassenprämien und der Gesund heitskosten der Kinder (Ziff. 1 6 ). Weiter erhalte der Beschwerdeführer seit der Geburt der Kinder bis heute die vollen Erziehungsgutschriften für die Berechnung der künftigen AHV/IV-Renten (Ziff. 21).</w:t>
      </w:r>
    </w:p>
    <w:p>
      <w:r>
        <w:t>Die Beigeladene</w:t>
      </w:r>
    </w:p>
    <w:p>
      <w:r>
        <w:t>hielt fest, sie habe die Direktauszahlung der Kinderrenten an sich selbst beantragt. Sie sei erst aufgrund des ihr zug e stellten Formulars der Beschwerdegegnerin von der Verrentung des Beschwerdeführers in Kenntnis gesetzt worden , weshalb sie nicht ausschliessen könne, dass er noch weitere Einkünfte habe . Der Beschwerdeführer sei nicht auf ihr Angebot eingegangen, die Elternvereinbarung aufgrund seiner neuen Situation anzupassen , weshalb vom Bestand der bisherigen, bis Ende 2024 befristeten Elternvereinbarung auszugehen sei (S. 1). Es gehe nicht an, dass der Beschwerdeführer die Kinderrenten beziehe und die Mutter der Kinder den überwiegenden Teil der Kinderkosten trage . Die Kinderrenten seien für die Kinder zu verwenden und nicht etwa zur Aufbesserung des Lebensunterhalts eines Elternteils (S. 2) .</w:t>
      </w:r>
    </w:p>
    <w:p>
      <w:r>
        <w:rPr>
          <w:b/>
        </w:rPr>
        <w:t>E. 2.4</w:t>
      </w:r>
    </w:p>
    <w:p>
      <w:r>
        <w:t>Streitig und zu prüfen ist, ob die Beschwerdegegnerin die Aus- und Nachzahlung der Kinderrenten zur Invalidenrente des Beschwerdeführers zu Recht an die</w:t>
      </w:r>
    </w:p>
    <w:p>
      <w:r>
        <w:t>Kindesmutter von Z.___ und A.___</w:t>
      </w:r>
    </w:p>
    <w:p>
      <w:r>
        <w:t>verfügt hat . 3. 3.1</w:t>
      </w:r>
    </w:p>
    <w:p>
      <w:r>
        <w:t>Die Eltern von Z.___</w:t>
      </w:r>
    </w:p>
    <w:p>
      <w:r>
        <w:t>und A.___</w:t>
      </w:r>
    </w:p>
    <w:p>
      <w:r>
        <w:t>schlossen am 7./14. November 201</w:t>
      </w:r>
    </w:p>
    <w:p>
      <w:r>
        <w:rPr>
          <w:b/>
        </w:rPr>
        <w:t>E. 5</w:t>
      </w:r>
    </w:p>
    <w:p>
      <w:r>
        <w:t>gelte</w:t>
      </w:r>
    </w:p>
    <w:p>
      <w:r>
        <w:t>für nicht oder nicht mehr miteinander verheiratet e oder getrennt leben de Eltern , dass die Kinderrenten vorbehaltlich abweichender zivilr ichter licher Anordnungen auf Verlangen dem nicht rentenberechtigten Elternteil auszuzahlen seien , wenn dieser die (auch geteilte) elterliche Sorge besit z e und das Kind bei ihm wohn e .</w:t>
      </w:r>
    </w:p>
    <w:p>
      <w:r>
        <w:t>Die Kindesmutter besitze die (geteilte) elterliche Sorge und die Kinder hätten ihren Wohnsitz bei ihr. Die Elternvereinbarung halte bezüglich der Kinderrenten sodann nichts fest (S. 2). Somit sei an der Auszahlung der Kinderrenten an die Mutter festzuhalten .</w:t>
      </w:r>
    </w:p>
    <w:p>
      <w:r>
        <w:rPr>
          <w:b/>
        </w:rPr>
        <w:t>E. 5.1</w:t>
      </w:r>
    </w:p>
    <w:p>
      <w:r>
        <w:t>Da es nicht um Streitigkeiten über IV-Leistungen geht (Art. 69 Abs. 1 bis IVG; BGE 129 V 362) und die kantonalen sozialversicherungsrechtlichen Gerichtsverfahren im Übrigen kostenlos sind (Art. 61 lit . a ATSG), erweist sich das Gesuch des Beschwerdeführers um unentgeltliche Prozessführung (Urk. 1 S. 8 Rz 31) als gegenstandslos.</w:t>
      </w:r>
    </w:p>
    <w:p>
      <w:r>
        <w:rPr>
          <w:b/>
        </w:rPr>
        <w:t>E. 5.2</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GebV</w:t>
      </w:r>
    </w:p>
    <w:p>
      <w:r>
        <w:t>SVGer den Zeitauf wand und die Barauslagen.</w:t>
      </w:r>
    </w:p>
    <w:p>
      <w:r>
        <w:t>Der Rechtsvertreter reichte am 8. Dezember 2023 (Urk. 11) die Honorarnote in Höhe von Fr. 2’278.30 ein (Urk. 12).</w:t>
      </w:r>
    </w:p>
    <w:p>
      <w:r>
        <w:t>Der geltend gemachte Aufwand erweist sich der Bedeutung der Streitsache und der Schwierigkeit des Prozesses als angemessen , weshalb der Beschwerdeführer in diesem Umfang von der Beschwerdegegnerin zu entschädigen ist . Das Gesuch um Gewährung der unentgeltlichen Rechtsvertretung erweist sich damit als gegenstandslos.</w:t>
      </w:r>
    </w:p>
    <w:p>
      <w:r>
        <w:t>Das Gericht erkennt : 1.</w:t>
      </w:r>
    </w:p>
    <w:p>
      <w:r>
        <w:t>In Gutheissung der Beschwerde wird die angefochtene Verfügung der Sozialver sicherungsanstalt des Kantons Zürich, IV-Stelle, vom 21. September 2023 aufgehoben und festgestellt, dass der Beschwerdeführer Anspruch auf Auszahlung der Kinderrente von A.___ und Z.___ hat. 2.</w:t>
      </w:r>
    </w:p>
    <w:p>
      <w:r>
        <w:t>Das Verfahren ist kostenlos. 3.</w:t>
      </w:r>
    </w:p>
    <w:p>
      <w:r>
        <w:t>Die Beschwerdegegnerin wird verpflichtet, dem Beschwerdeführer eine Parteient schädigung von Fr. 2'278.30 (inkl. Barauslagen und MWST) zu bezahlen. 4.</w:t>
      </w:r>
    </w:p>
    <w:p>
      <w:r>
        <w:t>Zustellung gegen Empfangsschein an: - Rechtsanwalt Urs P. Keller - Sozialversicherungsanstalt des Kantons Zürich, IV-Stelle , unter Beilage je einer Kopie von Urk. 19 - 20 - Y.___ , unter Beilage je einer Kopie von Urk. 19 - 20 -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Grieder-MartensBrugger</w:t>
      </w:r>
    </w:p>
    <w:p>
      <w:r>
        <w:rPr>
          <w:b/>
        </w:rPr>
        <w:t>E. 7</w:t>
      </w:r>
    </w:p>
    <w:p>
      <w:r>
        <w:t>8).</w:t>
      </w:r>
    </w:p>
    <w:p>
      <w:r>
        <w:t>Aus der Elternvereinbarung ergebe sich, dass die Kindesmutter nicht die Obhut über die Kinder innehabe und diese auch nicht bei ihr wohnten. Die Kinder stünden unter alternierender Obhut und würden zu 50 % vom Beschwerdeführer und zu 50 % von der Mutter betreut (S. 4 Rz . 9-10). Die Parteien hätten in der Elternvereinbarung festgelegt , dass die Kindesmutter anstelle der Überweisung eines Unterhaltsbeitrags</w:t>
      </w:r>
    </w:p>
    <w:p>
      <w:r>
        <w:t>den höheren Betrag an die monatlichen Kosten der Kinder</w:t>
      </w:r>
    </w:p>
    <w:p>
      <w:r>
        <w:t>direkt bezahle (S. 4 Rz . 12). In der Elternvereinbarung sei weiter festgehalten worden, dass die Eltern diejenigen Kosten der Kinder übernehmen sollten , die während der Zeit anfielen , die diese beim jeweiligen Elternteil verbringen würden. Zusätzlich habe sich die Kind e smutter verpflichtet, die regelmässigen Hort- und Krippenkosten, die Alltagskleider der Kinder und die Schulkosten etc.</w:t>
      </w:r>
    </w:p>
    <w:p>
      <w:r>
        <w:t>zu bezahlen. Sodann habe sich die Kindesmutter verpflichtet, die übrigen Kinderkosten wie Gesundheitskosten und Kosten für Freizeitkurse zu 75</w:t>
      </w:r>
    </w:p>
    <w:p>
      <w:r>
        <w:t>% zu bezahlen , während der minderbemittelte Beschwerdeführer 25 % beizu steuern habe. Dies zeige klar, dass die Kindesmutter die unterhaltspflichtige Person sei (S. 5 Rz . 13-14).</w:t>
      </w:r>
    </w:p>
    <w:p>
      <w:r>
        <w:t>Die Beschwerdegegnerin habe im Vorbescheid angegeben, dass die Kinder den Wohnsitz bei der Mutter hätten und ihr daher die Renten zuzusprechen seien. Die Beschwerdegegnerin habe im Formular jedoch gar nicht nach dem Wohnsitz der Kinder gefragt, weshalb dieser auch kein Kriterium für die Zusprache der Kinderrenten gewesen sei (S. 6 Rz . 18). Vorliegend wohnten die Kinder nur zu 50 % bei der Kind e smutter und diese habe auch keine Unterhaltsansprüche gegenüber dem Beschwerdeführer, weshalb Art. 71 ter Abs. 1 AHVV nicht zur Anwendung gelange. Die Auszahlung an die Kindsmutter sei rechtswidrig, weil der rentenberechtigte Beschwerdeführer seine Unterhaltspflicht gegenüber de n Kind ern erfüllt habe und ihm daher die Nachzahlung im Umfang der monatlich erbrachten Leistungen zustehe (S. 7 Rz . 24-26). Die verfügte Auszahlung an die Kindesm utter hätte zur Folge, dass dem Beschwerdeführer, der die Kinder zu 50</w:t>
      </w:r>
    </w:p>
    <w:p>
      <w:r>
        <w:t>% betreue, in dieser Zeit die dafür vorgesehenen Mittel fehlten (S. 7 Rz 28).</w:t>
      </w:r>
    </w:p>
    <w:p>
      <w:r>
        <w:rPr>
          <w:b/>
        </w:rPr>
        <w:t>E. 9</w:t>
      </w:r>
    </w:p>
    <w:p>
      <w:r>
        <w:t>eine Elternvereinbarung ab ( Urk. 3/7 = Urk. 9/8). Diese sieht unter der Überschrift</w:t>
      </w:r>
    </w:p>
    <w:p>
      <w:r>
        <w:t>«E lterliche Sorge » vor, dass gemäss der Erklärung der Eltern übe r die gemeinsame elterliche Sorge vom 3. November 2015 bei der Kindes- und Erwachsenenschutzbehörde (KESB) Winterthur den Parteien die elterliche Sorge über die beiden Kinder A.___ und Z.___ gemeinsam zu steht (S. 2 lit . B.I .</w:t>
      </w:r>
    </w:p>
    <w:p>
      <w:r>
        <w:t>Rz . 4). Zur Überschrift</w:t>
      </w:r>
    </w:p>
    <w:p>
      <w:r>
        <w:t>« Obhut/Wohnsitz/Betreuung »</w:t>
      </w:r>
    </w:p>
    <w:p>
      <w:r>
        <w:t>sieht die Vereinbarung</w:t>
      </w:r>
    </w:p>
    <w:p>
      <w:r>
        <w:t>vor , dass die Eltern die Obhut über die Kinder gemeinsam aus üben und d er zivilrechtliche Wohnsitz der Kinder von 2019 bis Ende 20 24 einstweilen bei der Mutter ist (S. 3 lit . B.II .</w:t>
      </w:r>
    </w:p>
    <w:p>
      <w:r>
        <w:t>Rz .</w:t>
      </w:r>
    </w:p>
    <w:p>
      <w:r>
        <w:t>6-7 , S. 5 Rz 19 ).</w:t>
      </w:r>
    </w:p>
    <w:p>
      <w:r>
        <w:t>Zum Unterhalt (Barunterhalt) wurde geregelt, dass die Eltern diejenigen Kosten für die Kinder jeweils selbst übernehmen , die während der Zeit anfallen, die sie beim betreuenden Elternteil verbring en (insbesondere Verpflegung, Anteil Miete, Ferienkosten, Ausflüge etc.). Die Mutter verpflichtet sich, die regelmässig anfallenden Kinderkosten (Alltag s bekleidung, ausserschulische Betreuung wie Hort- und/oder Krippenkosten, aktuell Mittwoch und Donnerstag , Schulkosten, Kosten für den öffentlichen Verkehr, Handy, Taschengeld) zu bezahlen. Jeder Elternteil übernimmt die Kosten für die Kinder, die während der Ferienwochen bei ihm anfallen, selber (S. 4 f. lit . C.I. Rz . 14-15 und 17).</w:t>
      </w:r>
    </w:p>
    <w:p>
      <w:r>
        <w:t>Die übrigen Kinderkosten (wie ausserordentliche Gesundheitskosten [ Kieferor thopädie ] oder Sport- und Musikkosten, Freizeitkurse, Sportbekleidung und Ausrüstung) bezahlen die Eltern nach gemeinsamer Absprache im Verhältnis von 75 % (Mutter) und 25 % (Vater), sofern die Parteien sich vorab darüber geeinigt haben oder die Auslage medizinisch indiziert war. Kommt keine Einigung über die Ausgabe zustande, trägt der veranlassende Elternteil die Kosten alleine. Vorbehalten bleibt die gerichtliche Geltendmachung der Kostentragung nach Art.</w:t>
      </w:r>
    </w:p>
    <w:p>
      <w:r>
        <w:t>286 Abs. 3 des Zivilgesetzbuches ( ZGB ; S. 5 lit . C.I .</w:t>
      </w:r>
    </w:p>
    <w:p>
      <w:r>
        <w:t>Rz . 18). 3.2</w:t>
      </w:r>
    </w:p>
    <w:p>
      <w:r>
        <w:t>Die Elternvereinbarung wurde von der KES B Winterthur mit Schreiben vom 26.</w:t>
      </w:r>
    </w:p>
    <w:p>
      <w:r>
        <w:t>Februar 2020 (Urk. 9/7) bezüglich der Befristung der Vereinbarung bis Ende Dezember 2024 (vgl. Urk. 9/8 S. 5 lit . C.I. Rz . 19 ) nicht genehmigt .</w:t>
      </w:r>
    </w:p>
    <w:p>
      <w:r>
        <w:t>Von Seiten der KES B wurde jedoch festgestellt , dass die Vereinbarung von der Befristung abgesehen dem Wohl der Kinder entspricht. Die KESB nahm die Elternver einbarung zu den Akten und bestätigte, dass diese mit den Unterschriften der Eltern Wirksamkeit erlang t e . Falls an einer formellen Genehmigung der Unter haltsregelung festgehalten werde, müsse diese überarbeitet und unbefristet ausge arbeitet werden. 3. 3</w:t>
      </w:r>
    </w:p>
    <w:p>
      <w:r>
        <w:t>Die Kind e sm utter von Z.___ und A.___</w:t>
      </w:r>
    </w:p>
    <w:p>
      <w:r>
        <w:t>gab am 15. Januar 2023 auf dem Formular der Beschwerdegegnerin mit dem Titel</w:t>
      </w:r>
    </w:p>
    <w:p>
      <w:r>
        <w:t>«Auszahlung von Kinderrenten: Frage bogen zur Abklärung der Direktauszahlung » an, sie beantrage die Direktaus zahlung der Kinderrenten an sich selbst. Sie bestätig t e, dass sie die elterliche Sorge besitz e und die Kinder bei ihr wohn ten ( Urk. 3/4 = Urk. 9/25). 3.4</w:t>
      </w:r>
    </w:p>
    <w:p>
      <w:r>
        <w:t>Der Beschwerdeführer gab am 18. Januar 20 2 3 auf dem Formular «Auszahlung von Kinderrenten: Fragebogen zur Abklärung der Direktauszahlung» an, dass die Kinder in seinem Haushalt lebten . Mit der Kindesmutter bestehe eine geteilte Obhut ( Urk. 3/6 = Urk. 9/26). 4. 4.1</w:t>
      </w:r>
    </w:p>
    <w:p>
      <w:r>
        <w:t>Die Kindesmutter beantragte auf dem Formular der Beschwerdegegnerin</w:t>
      </w:r>
    </w:p>
    <w:p>
      <w:r>
        <w:t>vom 15.</w:t>
      </w:r>
    </w:p>
    <w:p>
      <w:r>
        <w:t>Januar 2023 die Direktauszahlung der Kinderrenten an sie</w:t>
      </w:r>
    </w:p>
    <w:p>
      <w:r>
        <w:t>(E. 3.3).</w:t>
      </w:r>
    </w:p>
    <w:p>
      <w:r>
        <w:t>Art. 35 Abs. 1 IVG in Verbindung mit Art. 82 Abs. 1 IVV verweist für die</w:t>
      </w:r>
    </w:p>
    <w:p>
      <w:r>
        <w:t>Aus- und Nachzahlung</w:t>
      </w:r>
    </w:p>
    <w:p>
      <w:r>
        <w:t>von Kinderrenten auf Art. 71 ter Abs. 1 und 2 AHVV (E. 1 .2 ) . Zu prüfen ist, ob die Voraussetzungen für die Auszahlung der Kinderrente an die nicht</w:t>
      </w:r>
    </w:p>
    <w:p>
      <w:r>
        <w:t>rentenberechtigte Person gemäss dieser Bestimmung erfüllt sind. 4.2</w:t>
      </w:r>
    </w:p>
    <w:p>
      <w:r>
        <w:t>Aufgrund der Aktenlage steht fest, dass der Beschwerdeführer und die Mutter von Z.___ und A.___ nicht verheiratet sind und getrennt leben. Gemäss Erklärung der Eltern über die gemeinsame elterliche Sorge vom 3. November 2015 steht die elterliche Sorge</w:t>
      </w:r>
    </w:p>
    <w:p>
      <w:r>
        <w:t>den Eltern gemeinsam zu . Laut Regelung der Betreuungs verantwortung in der Elternvereinbarung vom 7./14. November 2019 (E. 3.1) üben die Eltern die Obhut über die Kinder gemeinsam aus ( Rz 6). Ferner halten sich die Kinder von Montag bis Mittwoch beim Vater und von Mittwoch bis Freitag bei der Mutter und am Wochenende je alternierend bei einem Elternteil auf (S. 3 Rz 8).</w:t>
      </w:r>
    </w:p>
    <w:p>
      <w:r>
        <w:t>Die Elternvereinbarung sieht sodann vor, dass sich der zivilrechtliche Wohnsitz der Kinder einstweilen bis 31. Dezember 2024 bei der Mutter befindet ( Rz .</w:t>
      </w:r>
    </w:p>
    <w:p>
      <w:r>
        <w:t>7) , wobei die in der Vereinbarung vorgesehene Befristung bis Ende 2024 von der KES B Winterthur nicht genehmigt worden war.</w:t>
      </w:r>
    </w:p>
    <w:p>
      <w:r>
        <w:t>Da die Eltern nicht verheiratet sind beziehungsweise getrennt leben und der Mutter (ebenfalls) die elterliche Sorge zusteht, sind die diesbezüglichen Voraus setzungen - zumal bereits die geteilte elterliche Sorge genügt (E. 1.3) - von Art.</w:t>
      </w:r>
    </w:p>
    <w:p>
      <w:r>
        <w:t>71 ter Abs. 1 AHVV unbestrittenermassen erfüllt .</w:t>
      </w:r>
    </w:p>
    <w:p>
      <w:r>
        <w:t>Strittig und zu prüfen ist, ob das Erfordernis des Wohnens bei der nicht rentenberechtigten Mutter erfüllt ist.</w:t>
      </w:r>
    </w:p>
    <w:p>
      <w:r>
        <w:t>Die Kinder halten sich unbestrittenermassen (Urk. 16) alternierend zu 50 % der Zeit bei Vater und Mutter auf. Anhaltspunkte dafür, dass die Vereinbarung tatsächlich anders als dieser Aufteilung entsprechend gelebt würde, liegen nicht vor und wurden nicht vorgebracht. Damit ist von einem hälftigen tatsächlichen Aufenthalt bei beiden Elternteilen auszugehen.</w:t>
      </w:r>
    </w:p>
    <w:p>
      <w:r>
        <w:t>Weder Art. 71 ter Abs. 1 AHVV noch die Elternvereinbarung regeln die Auszahlung der Kinderrente für den Fall der alternierenden Obhut. Letztere konnte diese Frage auch gar nicht regeln, da die Invalidenrente dem Beschwerdeführer erst im Februar 2023 und damit nach Abschluss der Vereinbarung im November 2019 zugesprochen wurde.</w:t>
      </w:r>
    </w:p>
    <w:p>
      <w:r>
        <w:t>Nach ihrem gesetzlichen Zweck dient die Kinderrente dem Unterhalt und der Erziehung des Kindes und ist ausschliesslich da für zu verwenden (E. 1.5) . Vorliegend kommen beide Elternteile, wenn auch in unterschiedlichem Umfang , für den Unterhalt der Kinder auf. Nachdem der Beschwerdeführer immerhin für die Kosten aufkommt, die in der Zeit anfallen, in der die Kinder bei ihm wohnen, sowie zu 25 % für die übrigen (nicht regelmässigen) Kinderkosten, ist davon auszugehen, dass die Kinderrenten in diesem Umfang zur Deckung des Unterhalts der Kinder dienen. Anderes wurde nicht dargetan und den Akten sind keine Anhaltspunkte dafür zu entnehmen, dass der Beschwerdeführer seiner Ver pflichtung zur Deckung der Kosten im vereinbarten Umfang nicht nachkommen würde.</w:t>
      </w:r>
    </w:p>
    <w:p>
      <w:r>
        <w:t>Da die Kosten bei jenem Elternteil entstehen, wo sich die Kinder tatsächlich aufhalten, die Kinderrente dem Unterhalt des Kindes dient, die Kinder sich auch beim Beschwerdeführer aufhalten, wo ebenfalls Kosten anfallen und welche dieser unbestrittenermassen deckt, ist das Kriterium des Wohnens im Sinne von Art. 71 ter AHVV bei der nicht rentenberechtigten Mutter zu verneinen. Zu fordern wäre in diesem Fall vielmehr eine ausschliessliche Obhut beziehungsweise ein ausschliesslicher Aufenthalt bei der Mutter, damit diese Voraussetzung erfüllt wäre.</w:t>
      </w:r>
    </w:p>
    <w:p>
      <w:r>
        <w:t>Entgegen der Auffassung der Beschwerdegegnerin steht dem auch nicht entgegen, dass sich laut Elternvereinbarung der zivilrechtliche Wohnsitz der Kinder im Sinne von Art. 23 des Schweizerischen Zivilgesetzbuches (ZGB) - welcher infolge des Verweises in Art. 13 ATSG auch im Sozialversicherungsrecht gilt – bei der Mutter befindet , denn der Wohnsitzbegriff des ZGB folgt einerseits dem Prinzip der Ausschliesslichkeit und lässt mehrere Wohnsitze nicht zu , andererseits wirkt sich nicht der Wohnsitz, sondern der tatsächliche Aufenthalt auf die Entstehung der Kosten aus . Dem Zweck der Kinderrente – Sicherung des Unterhalts – folgend, richtet sich daher der Begriff des Wohnens in Art. 71 ter AHVV nicht nach dem zivilrechtlichen Wohnsitz, sondern nach dem tatsächlichen Aufenthalt.</w:t>
      </w:r>
    </w:p>
    <w:p>
      <w:r>
        <w:t>Ein Fall der Gewährleistung der zweckgemässe n Verwendung liegt nicht vor (Art.</w:t>
      </w:r>
    </w:p>
    <w:p>
      <w:r>
        <w:t>20 ATSG), zumal nicht ersichtlich ist, dass der Beschwerdeführer als renten berechtigte Person seiner Pflicht, die vereinbarten Kinderkosten zu übernehmen, nicht nachkommen würde.</w:t>
      </w:r>
    </w:p>
    <w:p>
      <w:r>
        <w:t>Soweit die Anrechnung der Kinder renten an die Unterhaltsvereinbarung in Frage steht, bleibt anzumerken, dass es sich anders als der in der Elternvereinbarung berücksichtigten Familienzulage ( Rz . 16) um einen neuen, ungeregelten Punkt handelt. Mit Zusprache der Kinder renten</w:t>
      </w:r>
    </w:p>
    <w:p>
      <w:r>
        <w:t>im Februar 2023 liegen veränderte Verhältnisse vor, welchen gegebenenfalls im Rahmen einer Ergänzung der Elternvereinbarung Rechnung zu tragen wäre. 4.3</w:t>
      </w:r>
    </w:p>
    <w:p>
      <w:r>
        <w:t>Zusammenfassend ergibt sich, dass kein Anspruch auf Direktauszahlung der Kinderrente im Sinne von Art. 71 ter Abs. 1 AHVV an die nicht rentenberechtigte Kindesmutter besteht. Damit erübrigt sich die Prüfung des Anspruch s auf Nachzahlung der Kinder rente im Sinne von Abs. 2 der Bestimmung .</w:t>
      </w:r>
    </w:p>
    <w:p>
      <w:r>
        <w:t>Die angefochtene Verfügung vom 21. September 2023 ist daher in Gutheissung der Beschwerde aufzuheben und es ist festzustellen, dass der Beschwerdeführer Anspruch auf Auszahlung der Kinderrenten</w:t>
      </w:r>
    </w:p>
    <w:p>
      <w:r>
        <w:t>von A.___ und Z.___</w:t>
      </w:r>
    </w:p>
    <w:p>
      <w:r>
        <w:t>hat .</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