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IV.2023.00540 vom 16. August 2024</w:t>
      </w:r>
    </w:p>
    <w:p>
      <w:r>
        <w:t>ZH Sozialversicherungsgericht, 2024-08-16, DE</w:t>
      </w:r>
    </w:p>
    <w:p>
      <w:r>
        <w:rPr>
          <w:b/>
        </w:rPr>
        <w:t xml:space="preserve">Quelle: </w:t>
      </w:r>
      <w:r>
        <w:t>https://mcp.opencaselaw.ch/entscheid/zh_sozialversicherungsgericht_IV.2023.00540</w:t>
      </w:r>
    </w:p>
    <w:p>
      <w:r>
        <w:t>FR: ZH_SOZIALVERSICHERUNGSGERICHT IV.2023.00540 du 16 août 2024</w:t>
      </w:r>
    </w:p>
    <w:p>
      <w:r>
        <w:t>IT: ZH_SOZIALVERSICHERUNGSGERICHT IV.2023.00540 del 16 agosto 2024</w:t>
      </w:r>
    </w:p>
    <w:p>
      <w:pPr>
        <w:pStyle w:val="Heading2"/>
      </w:pPr>
      <w:r>
        <w:t>Erwägungen</w:t>
      </w:r>
    </w:p>
    <w:p>
      <w:r>
        <w:rPr>
          <w:b/>
        </w:rPr>
        <w:t>E. 1</w:t>
      </w:r>
    </w:p>
    <w:p>
      <w:r>
        <w:t>X.___ , geboren 1982 und alleinerziehende Mutter eines im Dezember 2018 geborenen Kindes , arbeitete ab Oktober 2020 in einem 100</w:t>
      </w:r>
    </w:p>
    <w:p>
      <w:r>
        <w:t>%-Pensum als Pfle gehelferin bei der Y.___ GmbH (Urk. 10/13/1). Sie</w:t>
      </w:r>
    </w:p>
    <w:p>
      <w:r>
        <w:t>meldete sich am 8.</w:t>
      </w:r>
    </w:p>
    <w:p>
      <w:r>
        <w:t>Novem ber 2021 unter Hinweis auf Schmerzen in der Wirbelsäule und den Beinen sowie</w:t>
      </w:r>
    </w:p>
    <w:p>
      <w:r>
        <w:t>eine seit 13. Oktober 2021 bestehende 100%ige Arbeitsunfähigkeit bei der Invalidenversicherung zum Leistungsbezug an . Die Sozialversicherungs anstalt des Kantons Zürich, IV-Stelle, klärte die medizinische und erwerbliche Situation ab und zog Akten der Krankentaggeldversicherung bei (Urk. 10/ 22 , Urk.</w:t>
      </w:r>
    </w:p>
    <w:p>
      <w:r>
        <w:t>10/30 ) . Nach durchgeführtem Vorbescheidverfahren (Urk. 10/37; Urk. 10/43 ) verneinte die IV-Stelle mit Verfügung vom 18. September 2023 eine n</w:t>
      </w:r>
    </w:p>
    <w:p>
      <w:r>
        <w:t>Leistungs anspruch (Urk. 2).</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nach dem 1. Januar 2022. Entsprechend den allgemeinen intertemporal rechtlichen Grundsätzen (vgl. BGE 144 V 210 E. 4.3.1) ist nach der bis zum 31. Dezember 2021 geltenden Rechtslage zu beurteilen, ob bis zu diesem Zeitpunkt ein Renten anspruch entstanden ist. Steht ein erst nach dem 1. Januar 2022 entstandener Rentenanspruch zur Diskussion, findet darauf das seit diesem Zeitpunkt geltende Recht Anwendung (vgl. Urteil des Bundesgerichts 9C_452/2023 vom 24. Januar 2024 E. 3.2.1 mit Hinweisen).</w:t>
      </w:r>
    </w:p>
    <w:p>
      <w:r>
        <w:t>Auf Grund der im November 2021 anhängig gemachten Anmeldung bei der Invalidenversicherung könnten allfällige Leistungen frühestens ab Mai 2022 ausgerichtet werden (vgl. Art. 29 Abs. 1 IVG). In dieser übergangsrechtlichen Konstellation ist die seit 1. Januar 2022 geltende Rechtslage massgebend, die im Folgenden soweit nichts anderes vermerkt ist jeweils in dieser Version wiedergegeben, zitiert und angewendet wird.</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Erwerbsunfähig 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Eine Rente nach Abs. 1 wird nicht zugesprochen, solange die Möglichkeiten zur Eingliederung im Sinne von Art. 8 Abs. 1 bis und 1 ter nicht ausgeschöpft sind (Art. 28 Abs. 1 bis IVG). Gemäss Art. 28b Abs. 1 IVG wird die Höhe des Rentenanspruchs in prozentualen Anteilen an einer ganzen Rente festgelegt. Bei einem Invaliditätsgrad von 50-69 % entspricht der prozentuale Anteil dem Invaliditätsgrad (Abs. 2). Bei einem Invaliditätsgrad ab 70 % besteht Anspruch auf eine ganze Rente (Abs. 3). Bei einem Invaliditätsgrad unter 50 % gelten die folgenden prozentualen Anteile (Abs. 4): Invaliditätsgrad prozentualer Anteil 49 Prozent 47.5 Prozent 48 Prozent 45 Prozent 47 Prozent 42.5 Prozent 46 Prozent 40 Prozent 45 Prozent 37.5 Prozent 44 Prozent 35 Prozent 43 Prozent 32.5 Prozent 42 Prozent 30 Prozent 41 Prozent 27.5 Prozent 40 Prozent 25 Prozent</w:t>
      </w:r>
    </w:p>
    <w:p>
      <w:r>
        <w:rPr>
          <w:b/>
        </w:rPr>
        <w:t>E. 1.4</w:t>
      </w:r>
    </w:p>
    <w:p>
      <w:r>
        <w:t>Versicherungsträger und das Sozialversicherungsgericht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w:t>
      </w:r>
    </w:p>
    <w:p>
      <w:r>
        <w:t>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Zudem muss der Arzt über die notwendigen fachlichen Qualifikationen verfügen. Ausschlaggebend für den Beweiswert ist grundsätzlich weder die Herkunft eines Beweismittels noch die Bezeichnung der eingereichten oder in Auftrag gegebenen Stellungnahme als Bericht oder Gutachten (BGE 134 V 231 E. 5.1, 125 V 351 E. 3a; Urteil des Bundesgerichts 8C_225/2021 vom 10. Juni 2021 E. 3.2, je m.w.H .).</w:t>
      </w:r>
    </w:p>
    <w:p>
      <w:r>
        <w:rPr>
          <w:b/>
        </w:rPr>
        <w:t>E. 1.5</w:t>
      </w:r>
    </w:p>
    <w:p>
      <w:r>
        <w:t>Den Berichten und Gutachten versicherungsinterner Ärztinnen und Ärzte kommt nach der Rechtsprechung Beweiswert zu, sofern sie als schlüssig erscheinen, nachvollziehbar begründet sowie in sich widerspruchsfrei sind und keine Indizien gegen ihre Zuverlässigkeit bestehen (BGE 134 V 231 E. 5.1 mit Hinweis auf BGE 125 V 351 E. 3b/ ee ). Trotz dieser grundsätzlichen Beweiseignung kommt den Berichten versicherungsinterner medizinischer Fachpersonen praxisgemäss nicht dieselbe Beweiskraft zu wie einem gerichtlichen oder im Verfahren nach Art. 44 ATSG vom Versicherungsträger veranlassten Gutachten unabhängiger Sachver ständiger. Soll ein Versicherungsfall ohne Einholung eines externen Gutachtens entschieden werden, so sind an die Beweiswürdigung strenge Anforderungen zu stellen. Bestehen auch nur geringe Zweifel an der Zuverlässigkeit und Schlüssig keit der versicherungsinternen ärztlichen Feststellungen, so sind ergänzende Abklärungen vorzunehmen (BGE 142 V 58 E. 5.1; 139 V 225 E. 5.2; 135 V 465 E. 4.4 und E. 4.7). 2.</w:t>
      </w:r>
    </w:p>
    <w:p>
      <w:r>
        <w:rPr>
          <w:b/>
        </w:rPr>
        <w:t>E. 2</w:t>
      </w:r>
    </w:p>
    <w:p>
      <w:r>
        <w:t>Die Versicherte erhob am 1 8 . Okto ber 2023 Beschwerde gegen die Verfügung vom 18. September 2023 (Urk. 2) und beantragte, diese sei aufzuheben und es sei ihr rückwirkend per 1</w:t>
      </w:r>
    </w:p>
    <w:p>
      <w:r>
        <w:rPr>
          <w:b/>
        </w:rPr>
        <w:t>E. 2.1</w:t>
      </w:r>
    </w:p>
    <w:p>
      <w:r>
        <w:t>Die Beschwerdegegnerin führt e in der angefochtenen Verfügung aus (Urk. 2 ) , dass die medizinischen Abklärungen ergebe n hätten, dass der Beschwerdeführerin die bisherige Tätigkeit als Pflegehelferin in einem Pensum von 50 % zumutbar sei .</w:t>
      </w:r>
    </w:p>
    <w:p>
      <w:r>
        <w:t>E ine angepasste Tätigkeit könne sie jedoch im Umfang von 100 % ausüben (S. 1). Aus medizinisch-theoretischer Sicht könne die Beschwerdeführerin somit ein rentenaussch l iessendes Einkommen erzielen. Es bestehe kein Anspruch auf IV-Leistungen. Für die Stellensuche sei das regionale Arbeitsvermittlungszentrum (RAV) zuständig (S. 2).</w:t>
      </w:r>
    </w:p>
    <w:p>
      <w:r>
        <w:rPr>
          <w:b/>
        </w:rPr>
        <w:t>E. 2.2</w:t>
      </w:r>
    </w:p>
    <w:p>
      <w:r>
        <w:t>Demgegenüber stellte sich die Beschwerdeführerin auf den Standpunkt (Urk. 1), dass</w:t>
      </w:r>
    </w:p>
    <w:p>
      <w:r>
        <w:t>die Beurteilung</w:t>
      </w:r>
    </w:p>
    <w:p>
      <w:r>
        <w:t>des Z.___ , auf welche die Beschwerdegegnerin ihren Ent scheid stütze (S. 8), nicht den gesetzlichen Anforderung en an eine seriöse Begutachtung genüge . Die Beschwerdegegnerin habe es aus nicht nachvollzieh baren Gründen unterlassen , ein polydisziplinäres Gutachten einzuholen. Zur genaue n Berechnung des Invalideneinkommen s dränge es sich auf, ein aktuelles polydisziplinäres Gutachten einzuholen, welche s die Frage einer allenfalls ver bleibenden Rest arbeitsfähigkeit klär e (S. 6) .</w:t>
      </w:r>
    </w:p>
    <w:p>
      <w:r>
        <w:t>Die Beschwerdeführerin sei selbst in eine r ihren Leiden angepassten beruflichen Tätigkeit nicht mehr arbeitsfähig. Sämtliche Ärzte seien von einer verbleibenden Arbeitsfähigkeit von höchstens 50 % ausgegangen (S. 7). Auf das Gutachten de s</w:t>
      </w:r>
    </w:p>
    <w:p>
      <w:r>
        <w:t>Z.___ könne darüber hinaus nicht abgestellt werden, weil sich der Gesundheitszustand der Beschwerdeführerin seit dem letzten Bericht vom 7.</w:t>
      </w:r>
    </w:p>
    <w:p>
      <w:r>
        <w:t>November 2022 rapide verschlechtert habe. Zusätzlich habe es die Beschwerdegegnerin unterlassen, aktuelle ärztliche Berichte einzu holen sowie bestehende zu berücksichtigen (S. 8). Weiter sei der Invaliditätsgrad nicht ordnungsgemäss mittels Einkommensvergleich s</w:t>
      </w:r>
    </w:p>
    <w:p>
      <w:r>
        <w:t>ermittelt worden (S. 9).</w:t>
      </w:r>
    </w:p>
    <w:p>
      <w:r>
        <w:rPr>
          <w:b/>
        </w:rPr>
        <w:t>E. 2.3</w:t>
      </w:r>
    </w:p>
    <w:p>
      <w:r>
        <w:t>Die Beschwerdegegnerin führte in ihrer Beschwerdeantwort aus (Urk. 9), dass der beschwerdeweise neu eingereichte Arztbericht nichts an der Beurteilung zu ändern vermöge. In Bezug auf den geltend gemachten Rentenanspruch gelte es zu berücksichtigen, dass ein solcher erst nach Ablauf der einjährigen Wartezeit entstehen könne (S. 1). Vorliegend habe die Wartezeit im Oktober 2021 begonnen und sei folglich erst im Oktober 2022 abgelaufen, weshalb ein Rentenanspruch ab 15. April 2022 ausser Betracht falle (S. 2). Der Einkommensvergleich sei per 1.</w:t>
      </w:r>
    </w:p>
    <w:p>
      <w:r>
        <w:t>Oktober 2022 vorzunehmen, wobei aus der Gegenüberstellung der massgeb lichen, in der Beschwerdeantwort näher dargelegten Vergleichseinkommen ein Invalidität s grad von 12 % resultiere (S. 2).</w:t>
      </w:r>
    </w:p>
    <w:p>
      <w:r>
        <w:rPr>
          <w:b/>
        </w:rPr>
        <w:t>E. 2.4</w:t>
      </w:r>
    </w:p>
    <w:p>
      <w:r>
        <w:t>Die Beschwerdeführerin bestritt in der Replik (Urk. 16), dass</w:t>
      </w:r>
    </w:p>
    <w:p>
      <w:r>
        <w:t>die ärztlichen Sprechstunden- Berichte lediglich Diagnosen anführten und keine Arbeitsun fähigkeit en respektive keine funktionellen Einschränkungen darlegten .</w:t>
      </w:r>
    </w:p>
    <w:p>
      <w:r>
        <w:t>Die Tatsache, dass der RAD-Arzt die Beschwerdeführerin nach dem Bericht vom 7.</w:t>
      </w:r>
    </w:p>
    <w:p>
      <w:r>
        <w:t>Novem ber 2022 und trotz drastischer Ver schlechterung ihres Gesund heitszustands nie persönlich untersucht habe, mindere den Beweiswert dessen Berichte erheblich (S. 3) . In A nb etracht der Tatsache, dass si c h die Beschwer degegnerin nicht mit dem beschwerdeweise eingereichten Bericht von Dr. A.___ zufrieden gegeben habe, sei ein weiterer Arztbericht vorgelegt worden, welcher die Arbeitsunfähigkeit im angestammten Beruf begründe und eine berufliche Umschulung in einem Pensum von maximal 50 % darlege (S. 5) . Die Berechnung des Einkommens sei falsch vorgenommen worden. Es werde bestritten , dass die Beschwerdeführerin ein derart hohes Einkommen erzielen könne . Zur g en auen Berechnung des Invalideneinkommens der Beschwerde gegnerin sei es unerlässlich, ihre verbleibende Arbeitsfähigkeit in einer ange passten Tät i gkeit zu ermitteln. Wäre ein qualifiziertes Gutachten eingeholt oder</w:t>
      </w:r>
    </w:p>
    <w:p>
      <w:r>
        <w:t>der medizinisch e Sachverhalt korrekt erhoben worden , so wäre die Beschwer degegner i n zweifellos zum gleichen Schluss gekommen wie alle anderen beteilig ten Ärzte, nämlich zu einer 50%igen Arbeitsunfähigkeit in einer angepassten Tätigkeit (S. 6-7). Zudem sei das Valideneinkommen zu tief angesetzt (S. 7) .</w:t>
      </w:r>
    </w:p>
    <w:p>
      <w:r>
        <w:rPr>
          <w:b/>
        </w:rPr>
        <w:t>E. 2.5</w:t>
      </w:r>
    </w:p>
    <w:p>
      <w:r>
        <w:t>Die Beschwerdegegnerin führt e in ihrer Duplik aus (Urk. 19), dass die ange fochtene Verfügung vom 18. September 2023 datier e und für die Beurteilung des Gesundheitszustand es dieser Zeitpunkt massgebend sei. S oweit sich die neu eingereichten Arztberichte, welche nach Verfügungserlass datier t en, zum Gesund heitszustand bis zu diesem Zeitpunkt äusser te n, enthielten sie keine neuen Diagnosen, Befunde oder bisher unberücksichtigt gebliebene n Tatsachen , weshalb sich am Resultat der angefochtenen Verfügung nichts änder e . 3. 3.1 P D Dr. med. B.___ , Facharzt für Physikalische Medizin und Rehabilitation und Rheumatologie, und Dr. med. C.___ , Fachärztin für Physikalische Medizin und Rehabilitation,</w:t>
      </w:r>
    </w:p>
    <w:p>
      <w:r>
        <w:t>Z.___ , hielt en in ihrem Bericht vom</w:t>
      </w:r>
    </w:p>
    <w:p>
      <w:r>
        <w:rPr>
          <w:b/>
        </w:rPr>
        <w:t>E. 5</w:t>
      </w:r>
    </w:p>
    <w:p>
      <w:r>
        <w:t>April 2022 zu H ä nden der Kranken taggeldversicherung</w:t>
      </w:r>
    </w:p>
    <w:p>
      <w:r>
        <w:t>zur am 31. März und 1. April 2022 durchgeführten funk tions orientierten medizinischen Abklärung (FOMA ;</w:t>
      </w:r>
    </w:p>
    <w:p>
      <w:r>
        <w:t>Urk. 10/22/6-20) folgende Diagnosen mit Auswirkung auf die Arbeitsfähigkeit</w:t>
      </w:r>
    </w:p>
    <w:p>
      <w:r>
        <w:t>aus rein rheumatologisch-orthopädischer Sicht fest (S.</w:t>
      </w:r>
    </w:p>
    <w:p>
      <w:r>
        <w:t>2 ) : - Lumbospon d ylogenes Schmerzsyndrom rechts - Anamnestisch und klinisch objektiv Verdacht auf systemisch-entzündlich-rheumatisches Geschehen, bei anamnestisch rheumatoide r Arthritis Die Beschwerdeführerin habe angegeben , dass sie in einer psychotherapeutischen Behandlung bei Frau D.___ sei. D ies sei bisher nicht in den Akten und wahrscheinlich auch der Krankentaggeldversicherung nicht bekannt gewesen. Es empfehle sich, di e Berichte dieser Therapeutin bzw. Psychiaterin einzuholen. Vermutlich bestehe aus psychiatrischer Sicht eine 100%ige Arbeitsunfähigkeit (S. 3 ). Rein gestützt auf die Aktenlage, die rheumatologisch-orthopädischen Berichte der Klinik E.___ , die keine Funktionsangaben enth ie lten, sei eine abschliessende Beurteilung nicht möglich. Eine EFL-Funktionsbeurteilung sei nicht möglich gewesen (vgl. dazu: S. 13) . Es sei davon auszugehen, dass bei der Beschwerdeführerin derzeit eine psychiatrische Arbeitsunfähigkeit bestehe bzw. psychiatrische Probleme im Vordergrund ständen (S. 3 ). Rein medizinisch-theoretisch, gestützt auf die Angaben im rheumatologisch-orthopädischen Bericht und d ie anderen Bericht e</w:t>
      </w:r>
    </w:p>
    <w:p>
      <w:r>
        <w:t>( vgl. Aktenanamnese, Urk. 10/22 / 12-13), soll t e die Beschwerdeführerin rein rückenbedingt eine leichte wechselbelastende Tätigkeit, allenfalls mit vermehrten Pausen bei einer Schmerzkumulation von zwei Stunden ,</w:t>
      </w:r>
    </w:p>
    <w:p>
      <w:r>
        <w:t>zu 75</w:t>
      </w:r>
    </w:p>
    <w:p>
      <w:r>
        <w:t>% durchführen können. Dies jedoch nur, wenn aktuell keine aktive entzündlich-rheumatologische Erkrankung vorliege, welche bei den aktuellen, klinischen Befunden dringend vermutet werde. Es sei dringend eine entsprechende rheumatologische Abklärung zu veranlassen (S. 4).</w:t>
      </w:r>
    </w:p>
    <w:p>
      <w:r>
        <w:t>3.2 Dr. med. F.___ , FMH Innere Medizin, hielt in seinem B ericht vom 13. Juli 2022 (Urk.</w:t>
      </w:r>
    </w:p>
    <w:p>
      <w:r>
        <w:rPr>
          <w:b/>
        </w:rPr>
        <w:t>E. 10</w:t>
      </w:r>
    </w:p>
    <w:p>
      <w:r>
        <w:t>/36/3-6) , dass bei der Beschwerdeführerin folgender somatischer Gesundheitsschaden ausgewiesen sei , einschliesslich einer sich daraus ablei tenden, gewissen Einschränkung der funktionellen Leistungsfähigkeit (S. 5): - Chronisches lumbospondylogenes Syndrom rechtsbetont bei: - Diskopathie der beiden unteren LWS-Segmente und etwas mehr als altersentsprechenden degenerativen Veränderungen - Ohne typische Zeichen einer entzündlich-rheumatischen Erkrankung - Seit 2020 objektiv und strukturell-organisch ohne wesentliche Progredienz Dieser Gesundheitsschaden sei weitestgehend stabil. Zusätzlich fänden sich Zeichen eines dysfunktionellen Krankheitsverhaltens sowie der Schmerzauswei tung mit formalem Erreichen der Fibromyalgiekriterien , was aber aus versiche rungsmedizinischer Sicht keine Einschränkung der funktionellen Leistungs fähigkeit begründe. In der bisherigen Tätigkeit sei die Beschwerdeführerin vo m</w:t>
      </w:r>
    </w:p>
    <w:p>
      <w:r>
        <w:rPr>
          <w:b/>
        </w:rPr>
        <w:t>E. 13</w:t>
      </w:r>
    </w:p>
    <w:p>
      <w:r>
        <w:t>x Fr. 4'850.-- ] : 2801 x 2822). Für die Bestimmung des Invalideneinkommen s ist die Lohnstrukturerhebung 202 0 , TA1, Total, Frauen, Kompetenzniveau 1 massgebend, was unter Berück sichtigung der betriebsüblichen Arbeitszeit und der Nominallohnentwicklung einem Invalideneinkommen von Fr. 54’222.90 (Fr. 4'276 x 12 : 40 x 41.7 : 2784 x 2822 ) entspricht. Dabei resultiert ein IV-Grad von gerundet 1 5 %, was selbst unter Berücksichtigung eines Abzuges vom Tabellenlohn - wofür es vorliegend ohnehin keine Hinweise gibt - einem rentenausschliessenden IV-Grad entspr icht .</w:t>
      </w:r>
    </w:p>
    <w:p>
      <w:r>
        <w:t>Die IV-Stelle verneinte einen Anspruch der Beschwerdeführerin auf eine Invali denrente somit zu Recht. Die Beschwerde ist abzuweisen. 6.</w:t>
      </w:r>
    </w:p>
    <w:p>
      <w:r>
        <w:t>Da die Bewilligung oder Verweigerung von Versicherungsleistungen zu beur teilen war, ist das Verfahren kostenpflichtig. Die Gerichtskosten sind nach dem Verfahrensaufwand und unabhängig vom Streitwert im Rahmen von Fr. 200.-- bis Fr. 1'000.-- festzulegen (Art. 69 Abs. 1 bis IVG). Sie sind ermessensweise auf Fr. 6 00.-- anzusetzen und ausgangsgemäss der unterliegenden Beschwerde führer in aufzuerlegen. Das Gericht erkennt: 1.</w:t>
      </w:r>
    </w:p>
    <w:p>
      <w:r>
        <w:t>Die Beschwerde wird abgewiesen. 2.</w:t>
      </w:r>
    </w:p>
    <w:p>
      <w:r>
        <w:t>Die Gerichtskosten von Fr. 600 .-- werden der Beschwerdeführerin auferlegt.</w:t>
      </w:r>
    </w:p>
    <w:p>
      <w:r>
        <w:t>Rechnung und Einzahlungsschein werden der Kostenpflichtigen nach Eintritt der Rechtskraft zugestellt. 3.</w:t>
      </w:r>
    </w:p>
    <w:p>
      <w:r>
        <w:t>Zustellung gegen Empfangsschein an: - Rechtsanwalt Artan Sadiku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w:t>
      </w:r>
    </w:p>
    <w:p>
      <w:r>
        <w:t>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Der VorsitzendeDie Gerichtsschreiberin GräubLangone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