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IV.2023.00522 vom 28. März 2024</w:t>
      </w:r>
    </w:p>
    <w:p>
      <w:r>
        <w:t>ZH Sozialversicherungsgericht, 2024-03-28, DE</w:t>
      </w:r>
    </w:p>
    <w:p>
      <w:r>
        <w:rPr>
          <w:b/>
        </w:rPr>
        <w:t xml:space="preserve">Quelle: </w:t>
      </w:r>
      <w:r>
        <w:t>https://mcp.opencaselaw.ch/entscheid/zh_sozialversicherungsgericht_IV.2023.00522</w:t>
      </w:r>
    </w:p>
    <w:p>
      <w:r>
        <w:t>FR: ZH_SOZIALVERSICHERUNGSGERICHT IV.2023.00522 du 28 mars 2024</w:t>
      </w:r>
    </w:p>
    <w:p>
      <w:r>
        <w:t>IT: ZH_SOZIALVERSICHERUNGSGERICHT IV.2023.00522 del 28 marzo 2024</w:t>
      </w:r>
    </w:p>
    <w:p>
      <w:pPr>
        <w:pStyle w:val="Heading2"/>
      </w:pPr>
      <w:r>
        <w:t>Erwägungen</w:t>
      </w:r>
    </w:p>
    <w:p>
      <w:r>
        <w:rPr>
          <w:b/>
        </w:rPr>
        <w:t>E. 1.1</w:t>
      </w:r>
    </w:p>
    <w:p>
      <w:r>
        <w:t>Invalide oder von einer Invalidität (Art. 8 des Bundesgesetz es über den Allgemei nen Teil des Sozialversicherungsrechts ; ATSG ) bedrohte Versicherte haben gemäss Art. 8 Abs. 1 des Bundesgesetz es über die Invalidenversicherung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1.2</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9C_623/2020 vom 8. März 2021 E. 2 mit Hinweisen). Schliesslich setzt der Anspruch auf Umschulung voraus, dass die versicherte Person wegen der Art und Schwere des Gesundheitsschadens im bisher ausgeübten und in den für sie ohne zusätzliche berufliche Ausbildung offen stehenden zumutbaren Erwerbstätigkeiten eine blei bende oder längere Zeit dauernde Erwerbseinbusse von etwa 20 % erleidet, wobei es sich um einen blossen Richtwert handelt (BGE 130 V 488 E. 4.2, 124 V 108 E. 2a und b mit Hinweisen).</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 schliesslich vom Ergebnis eines auf den aktuellen Zeitpunkt begrenzten Einkom mensvergleichs, ohne Rücksicht auf den qualitativen Ausbildungsstand einerseits und die damit zusammenhängende künftige Entwicklung der erwerblichen Mög lichkeiten anderseits, abhängen zu lassen. Vielmehr ist im Rahmen der vorzuneh menden Prognose (BGE 110 V 99 E. 2) unter Berücksichtigung der gesamten Umstände nicht nur der Gesichtspunkt der Verdienstmöglichkeit, sondern der für die künftige Einkommensentwicklung ebenfalls bedeutsame qualitative Stellen wert der beiden zu vergleichenden Berufe mit zu berücksichtigen. Die annähernde Gleichwertigkeit der Erwerbsmöglichkeit in der alten und neuen Tätigkeit dürfte auf weite Sicht nur dann zu verwirklichen sein, wenn auch die beiden Ausbil dungen einen einigermassen vergleichbaren Wert aufweisen (BGE 124 V 108 E. 3b; AHI 1997 S. 86 E. 2b; Urteil des Bundesgerichts 9C_994/2009 vom 22. März 2010 E. 4 mit Hinweisen).</w:t>
      </w:r>
    </w:p>
    <w:p>
      <w:r>
        <w:rPr>
          <w:b/>
        </w:rPr>
        <w:t>E. 1.3</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 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leistungsspe 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 wendigen Ruhepausen) stellen muss und demzufolge aus invaliditätsbedingten Gründen für das Finden einer Stelle auf das Fachwissen und entsprechende Hilfe der Vermittlungsbehörden angewiesen ist. Bei der Frage nach der Anspruchsbe rechtigung nicht zu berücksichtigen sind demgegenüber invaliditätsfremde Prob leme bei der Stellensuche wie beispielsweise Sprachschwierigkeiten (im Sinne fehlender Kenntnisse der Landessprache, anders wiederum bei medizinisch diag nostizierten, somit gesundheitsbedingten Sprachstörungen; Urteil des Bundesge richts 9C_467/2022 vom 3. Februar 2023 E. 3.2.2 mit Hinweis). Es genügt ferner nicht, dass der versicherten Person die Arbeitsstelle aus gesundheitlichen Grün den gekündigt worden ist (Urteil des Bundesgerichts 8C_199/2023 vom 30. August 2023 E. 6.2 mit Hinweis).</w:t>
      </w:r>
    </w:p>
    <w:p>
      <w:r>
        <w:rPr>
          <w:b/>
        </w:rPr>
        <w:t>E. 2</w:t>
      </w:r>
    </w:p>
    <w:p>
      <w:r>
        <w:t>Dagegen erhob der Vertreter der Versicherten am 5. Oktober 2023 Beschwerde und beantragte, es seien der Beschwerdeführerin berufliche Massnahmen zu gewähren; unter Kosten- und Entschädigungsfolgen zu Lasten der Beschwerde gegnerin ( Urk. 1 S. 2).</w:t>
      </w:r>
    </w:p>
    <w:p>
      <w:r>
        <w:t>Mit Beschwerdeantwort vom 1 6. November 2023 beantragte die Beschwerdegeg nerin die Abweisung der Beschwerde ( Urk. 5), was der Beschwerdeführerin mit Verfügung vom 2 1. November 2023 zur Kenntnis gebracht wurde ( Urk. 7). Das Gericht zieht in Erwägung: 1.</w:t>
      </w:r>
    </w:p>
    <w:p>
      <w:r>
        <w:rPr>
          <w:b/>
        </w:rPr>
        <w:t>E. 2.1</w:t>
      </w:r>
    </w:p>
    <w:p>
      <w:r>
        <w:t>Die Beschwerdegegnerin begründete die angefochtene Verfügung damit, dass aufgrund der fehlenden Ausbildung kein Anspruch auf Umschulung bestehe. In einer angepassten Tätigkeit (mit überwiegender Kommunikation über Chat oder E-Mail, Arbeitsplatz mit wenig Hintergrundgeräuschen) sei die Beschwerdeführe rin voll arbeitsfähig und in der Stellensuche nicht eingeschränkt ( Urk. 2).</w:t>
      </w:r>
    </w:p>
    <w:p>
      <w:r>
        <w:rPr>
          <w:b/>
        </w:rPr>
        <w:t>E. 2.2</w:t>
      </w:r>
    </w:p>
    <w:p>
      <w:r>
        <w:t>Demgegenüber machte der Vertreter der Beschwerdeführerin im Wesentlichen geltend, dass diese über eine Ausbildung als Pflegeassistentin verfüge. Auch in einem Vollzeitpensum sei bei Ausübung einer angepassten Tätigkeit mit einer erheblichen Erwerbseinbusse im Bereich von 20 % zu rechnen, sodass ein Anspruch auf Umschulung bestehe. Weiter sei die Beschwerdeführerin im Bewer bungsprozess auf spezifische Unterstützung angewiesen. Insbesondere seien tele fonische Bewerbungsgespräche unmöglich und persönliche Bewerbungsgesprä che sehr schwierig. Weiter seien auch die geeigneten Verweistätigkeiten nur sehr eingeschränkt vorhanden, was zu einem Anspruch auf Arbeitsvermittlung führe ( Urk. 1 S. 4 f.).</w:t>
      </w:r>
    </w:p>
    <w:p>
      <w:r>
        <w:rPr>
          <w:b/>
        </w:rPr>
        <w:t>E. 3.1</w:t>
      </w:r>
    </w:p>
    <w:p>
      <w:r>
        <w:t>Für einen Anspruch auf Umschulung fordert die Rechtsprechung eine bleibende oder längere Zeit an dauernde Erwerbseinbusse von etwa 20 %, wobei es sich dabei um einen Richtwert handelt . Im Rahmen der gemischten Bemessungsme thode muss die erforderliche Erwerbseinbusse einzig im Erwerbsbereich, nicht aber im Rahmen der Gesamtinvalidität erfüllt sein (Meyer/Reichmuth, Rechtspre chung des Bundesgerichts zum Bundesgesetz über die Invalidenversicherung, 4. Auflage, N</w:t>
      </w:r>
    </w:p>
    <w:p>
      <w:r>
        <w:rPr>
          <w:b/>
        </w:rPr>
        <w:t>E. 3.2</w:t>
      </w:r>
    </w:p>
    <w:p>
      <w:r>
        <w:t>Die Beschwerdeführerin litt ab 2018 an progredienten Hörprobleme n mit zuneh mender Einschränkung beim Hörverständnis in beruflichen Situationen ( Urk. 6/31). In diesem Zusammenhang meldete sich die Beschwerdeführerin am 9. Juli 2018 bei der IV-Stelle zum Hörgerätebezug an. Zu diesem Zeitpunkt war sie in einem 50%-Pensum in ihrer angestammten Pflegetätigkeit angestellt (Urk. 6/3). Für die Annahme, dass der ab 2016 einsetzende Einkommensrückgang mit Pensumsreduktion</w:t>
      </w:r>
    </w:p>
    <w:p>
      <w:r>
        <w:t>bereits eine Folge der gesundheitlichen Probleme gewesen sein könnte, enthalten die medizinischen Akten keine verlässlichen Hinweise. Die Reduktion des Pensums auf 50 % könnte vielmehr auch der zunehmenden fami liären Belastung geschuldet gewesen sein. Nachdem aber die Ermittlung der Erwerbseinbusse von 20 % auch bei der gemischten Methode allein unter Berück sichtigung des erwerblichen Bereichs zu erfolgen hat, kommt dieser Frage keine entscheidende Bedeutung zu. Aufgrund des IK-Auszugs ist mit überwiegender Wahrscheinlichkeit davon auszugehen, dass die Beschwerdeführerin in ihrer angestammten Tätigkeit 2019 ein letztes Mal ohne gravierende Lohneinbussen in einem 50%-Pensum erwerbstätig sein konnte ( Fr.</w:t>
      </w:r>
    </w:p>
    <w:p>
      <w:r>
        <w:t>35'333. -- bei 50 % , Urk. 6/58 S. 2). Dabei strebte sie auch nach der Geburt des dritten Kindes die Wiederauf nahme der beruflichen Tätigkeit an ( Urk. 6/58, Urk. 6/62), bis sich die gesund heitliche Situation am 2 9. September 2022 durch den erlittenen Hörsturz rechts erneut gravierend verschlechterte ( Urk. 6/53/11).</w:t>
      </w:r>
    </w:p>
    <w:p>
      <w:r>
        <w:t>Aufgrund des zeitlichen Ablaufs erscheint es überwiegend wahrscheinlich, dass die Beschwerdeführerin im Gesundheitsfall weiterhin zumindest zu 50 % in ihrer angestammten Tätigkeit beim Spital Y.___ tätig gewesen wäre. Per 2019 führt dies zu einem Jahreseinkommen bei 100 % von Fr. 70'666.--, was unter Berücksichtigung der seither eingetretenen Nominallohnentwicklung von 0.9 % , 0.6 % sowie 0.8 %</w:t>
      </w:r>
    </w:p>
    <w:p>
      <w:r>
        <w:t>( Bundesamt für Statistik, Nominallohnindex, Frauen, 2011-2022, T1.2.10, Total )</w:t>
      </w:r>
    </w:p>
    <w:p>
      <w:r>
        <w:t>per 2022 zu einem massgebenden Valideneinkommen von Fr. 72'303.65 führt.</w:t>
      </w:r>
    </w:p>
    <w:p>
      <w:r>
        <w:t>Zur Ermittlung des Invalideneinkommens ist von einem monatlichen Brutto ein kommen von Fr. 4’276.-- auszugehen (LSE 2020 TA1_tira¬ge_skill_level, Kom petenzniveau 1, Frauen, Total), wobei sich nach Berücksichtigung der durch schnittlichen Arbeitszeit von 41,7 Stunden pro Woche ( Bundesamt für Statistik, Betriebsübliche Arbeitszeit nach Wirtschaftsabteilungen, T. 03.02.03.01.04.01, Total ) sowie der seither eingetretenen Nominallohnentwicklung von 0.6 %</w:t>
      </w:r>
    </w:p>
    <w:p>
      <w:r>
        <w:t>sowie 0.8 %</w:t>
      </w:r>
    </w:p>
    <w:p>
      <w:r>
        <w:t>ein Jahreseinkommen für das Jahr 202 2 von Fr. 54 ' 244 . 25 ergibt ( Bundes amt für Statistik, Nominallohnindex, Frauen, 2011-2022, T1.2.10, Total ) .</w:t>
      </w:r>
    </w:p>
    <w:p>
      <w:r>
        <w:t>Dies führt per 2022 im erwerblichen Bereich zu einer Einschränkung von 25 % ([ Fr. 72'303.65 - Fr. 54'244.25 ] x 100 / Fr. 72'303.65 = 24 . 97 ) .</w:t>
      </w:r>
    </w:p>
    <w:p>
      <w:r>
        <w:t>Damit erreicht die Beschwerdeführerin die für eine Umschulung erforderliche Erwerbseinbusse von etwa 20 % .</w:t>
      </w:r>
    </w:p>
    <w:p>
      <w:r>
        <w:rPr>
          <w:b/>
        </w:rPr>
        <w:t>E. 3.3</w:t>
      </w:r>
    </w:p>
    <w:p>
      <w:r>
        <w:t>Entgegen den Ausführungen der Beschwerdegegnerin kann dabei ein Umschu lungsanspruch auch nicht aufgrund der fehlenden Ausbildung verneint werden. So verfügt die Beschwerdeführerin über eine einjährige Ausbildung als Pflegeas sistenz, welche es ihr – verglichen mit einer Tätigkeit gemäss Kompetenzniveau 1 der LSE – ermöglichte, ein deutlich höheres Einkommen zu erzielen. Dabei ist noch nicht einmal berücksichtigt, dass die Beschwerdeführerin aufgrund ihrer mittlerweile massiven Höreinschränkung auf einen optimal angepassten Arbeits platz angewiesen ist, was sich in einer Tätigkeit gemäss Kompetenzniveau 1 der LSE wohl weiter l ohnmindernd auswirken würde. Zuletzt ist darauf hinzuweisen, dass gemäss neuerer Rechtsprechung bei der Beurteilung eines Umschulungsan spruchs nicht mehr das Ausbildungsniveau als solches im Zentrum steht , sondern die Verdienstmöglichkeit (E. 1.2) .</w:t>
      </w:r>
    </w:p>
    <w:p>
      <w:r>
        <w:t>A ufgrund des beruflichen Werdegangs ist zu erwarten, dass die Beschwerdeführerin nach erfolgter Eingliederung wieder ihr gewohntes Lohnniveau wird erreichen können.</w:t>
      </w:r>
    </w:p>
    <w:p>
      <w:r>
        <w:rPr>
          <w:b/>
        </w:rPr>
        <w:t>E. 3.4</w:t>
      </w:r>
    </w:p>
    <w:p>
      <w:r>
        <w:t>Die sich aus Art.</w:t>
      </w:r>
    </w:p>
    <w:p>
      <w:r>
        <w:rPr>
          <w:b/>
        </w:rPr>
        <w:t>E. 4</w:t>
      </w:r>
    </w:p>
    <w:p>
      <w:r>
        <w:t>zu Art. 17 mit Hinweis auf das Urteil des Bundesgerichts 9C_316/2010 E. 4.2).</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4.2</w:t>
      </w:r>
    </w:p>
    <w:p>
      <w:r>
        <w:t>Ausgangsgemäss ist die Beschwerdegegnerin zu verpflichten, der Beschwerdefüh rerin eine angemessene Prozessentschädigung zu bezahlen, welche in Anwen dung von Art. 61 lit . g ATSG, namentlich unter Berücksichtigung der Bedeutung der Streitsache und der Schwierigkeit des Prozesses auf Fr. 1'500.-- (inklusive Barauslagen und Mehrwertsteuer) festzusetzen ist. Das Gericht erkennt: 1.</w:t>
      </w:r>
    </w:p>
    <w:p>
      <w:r>
        <w:t>Die Beschwerde wird in dem Sinn gutgeheissen, dass die angefochtene Verfügung vom 4. September 2023 aufgehoben und die Sache an die Sozialversicherungsanstalt des Kantons Zürich, IV-Stelle, zurückgewiesen wird, damit diese im Sinne von E. 3.4 vorgehe und anschliessend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1’500 .-- ( inklusive Barauslagen und Mehrwertsteuer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GräubSchetty</w:t>
      </w:r>
    </w:p>
    <w:p>
      <w:r>
        <w:rPr>
          <w:b/>
        </w:rPr>
        <w:t>E. 8</w:t>
      </w:r>
    </w:p>
    <w:p>
      <w:r>
        <w:t>Abs. 1 IVG ergebenden Teilgehalte des Verhältnismässigkeits grundsatzes werden bei der Umschulung nach Art. 17 IVG voll wirksam. Die Invalidenversicherung hat nur umzuschulen, soweit dies zur Wiedereingliede rung, begrenzt durch das vor dem Invaliditätseintritt innegehabte Erwerbsniveau, notwendig (erforderlich) ist. Weiter verlangt sind die Eignung der Massnahme , wobei diese unter Berücksichtigung der konkret in Aussicht zu nehmenden Umschulungsmassnahme zu prüfen ist, und auch die Eignung der versicherten Person, das heisst, diese muss objektiv und subjektiv eingliederungsfähig sein (vgl. Meyer/Reichmuth, a.a.O. , N 47</w:t>
      </w:r>
    </w:p>
    <w:p>
      <w:r>
        <w:t>zu Art. 17 ).</w:t>
      </w:r>
    </w:p>
    <w:p>
      <w:r>
        <w:t>Die Beschwerdeführerin ist in ihrer angestammten Tätigkeit als Pflegeassistentin auf Dauer nicht mehr arbeitsfähig, woraus ohne zusätzliche berufliche Ausbil dung eine für eine Umschulung wesentliche Erwerbseinbusse von mindestens 20 % resultiert (E. 3.3). Um die durch die Invalidität erlittene Erwerbseinbusse auszugleichen , ist eine Umschulung notwendig. Objektiv ist die Beschwerdefüh rerin eingliederungsfähig, liegen doch - neben der Hörbehinderung - keine wei teren gesundheitlichen Einschränkungen vor. Ebenso ist klarerweise von einer subjektiven Eingliederungsfähigkeit auszugehen, da die Beschwerdeführerin motiviert ist, sich beruflich neu zu orientieren. Damit hat sie grundsätzlich einen Anspruch auf Umschulung.</w:t>
      </w:r>
    </w:p>
    <w:p>
      <w:r>
        <w:t>Die Beschwerde ist somit in dem Sinn gutzuheissen, dass die Sache zu neuem Entscheid an die Beschwerdegegnerin zurückzuweisen ist , damit diese die weite ren Anspruchsvoraussetzungen (Gleichwertigkeit und Eignung der in Aussicht genommenen Ausbildung als Kosmetikerin und gegebenenfalls weiterer in Frage kommender Ausbildungen) prüfe und hernach über den Anspruch der Beschwer deführerin auf eine Umschulung neu entscheide. 3. 5</w:t>
      </w:r>
    </w:p>
    <w:p>
      <w:r>
        <w:t>Grundsätzlich stünde der Beschwerdeführerin aufgrund ihrer Hörbehinderung - so etwa aufgrund allfälliger Schwierigkeiten im Bewerbungsprozess oder beim Finden einer behinderungsangepassten Stelle - auch ein Anspruch auf Arbeits vermittlung zu. Bei diesem Verfahrensausgang wird die Beschwerdegegnerin aber zuerst die weiteren Anspruchsvoraussetzungen für eine Umschulung zu prüfen haben und einen Anspruch auf Arbeitsvermittlung gegebenenfalls erst nach erfolgter beruflicher Neuorientierung nochmals prüfen.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