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IV.2023.00509 vom 22. August 2024</w:t>
      </w:r>
    </w:p>
    <w:p>
      <w:r>
        <w:t>ZH Sozialversicherungsgericht, 2024-08-22, DE</w:t>
      </w:r>
    </w:p>
    <w:p>
      <w:r>
        <w:rPr>
          <w:b/>
        </w:rPr>
        <w:t xml:space="preserve">Quelle: </w:t>
      </w:r>
      <w:r>
        <w:t>https://mcp.opencaselaw.ch/entscheid/zh_sozialversicherungsgericht_IV.2023.00509</w:t>
      </w:r>
    </w:p>
    <w:p>
      <w:r>
        <w:t>FR: ZH_SOZIALVERSICHERUNGSGERICHT IV.2023.00509 du 22 août 2024</w:t>
      </w:r>
    </w:p>
    <w:p>
      <w:r>
        <w:t>IT: ZH_SOZIALVERSICHERUNGSGERICHT IV.2023.00509 del 22 agosto 2024</w:t>
      </w:r>
    </w:p>
    <w:p>
      <w:pPr>
        <w:pStyle w:val="Heading2"/>
      </w:pPr>
      <w:r>
        <w:t>Erwägungen</w:t>
      </w:r>
    </w:p>
    <w:p>
      <w:r>
        <w:rPr>
          <w:b/>
        </w:rPr>
        <w:t>E. 1</w:t>
      </w:r>
    </w:p>
    <w:p>
      <w:r>
        <w:t>X.___ , geboren 1968, verheiratet und Mutter zweier erwachsener Töchter, besuchte in ihrem Herkunftsland nach der obligatorischen Schule eine Hoch schule für Mathematik, schloss jedoch in der Folge keine Berufsausbildung ab. Zuletzt arbeitete sie als Reinigungsmitarbeiterin für das Hotel Y.___ in Z.___ . Am 19. Oktober 2022 meldete sie sich unter Hinweis auf die Folgen einer seit September 2019 bestehenden Frozen</w:t>
      </w:r>
    </w:p>
    <w:p>
      <w:r>
        <w:t>Shoulder rechts bei Status nach Läsion der Supraspinatussehne bei der Invalidenversicherung zum Leistungsbezug an (Urk.</w:t>
      </w:r>
    </w:p>
    <w:p>
      <w:r>
        <w:t>6/3, Urk. 6/14 ). Die Sozialversicherungsanstalt des Kantons Zürich, IV-Stelle, holte in der Folge Auskünfte der Arbeitgeberin, einen Auszug aus dem individuellen Konto (IK-Auszug) der Versicherten, Unterlagen der Krankentag geldversicherung der Versicherten, der AXA Versicherungen AG (nachfolgend: AXA ; Urk. 6/14-19, Urk. 6/21, Urk. 6/11) , und Arztberichte , einschliesslich einer Stellungnahme des r egionalen ärztlichen Dienstes ( RAD; Urk. 6/22-23 , Urk. 6/30, Urk. 6/42 ) ein. In der Folge lud die IV-Stelle die Versicherte zu einem persönlichen Gespräch ein, das am 18. Januar 2023 stattfand und die Klärung von Einglie derungsmöglichkeiten zum Inhalt hatte (Urk. 6/25, Urk. 6/74/4 f.) .</w:t>
      </w:r>
    </w:p>
    <w:p>
      <w:r>
        <w:t>Mit Mitteilung vom 15. März 2023 erteilte die IV-Stelle im Sinne einer Frühintervention Kostengutsprache für einen Deutsch Intensivkurs vom 27. März bis 25. April 2023 (Urk. 6/45; vgl. auch U rk. 6/74/2) und schloss mit der Versicherten eine Zielvereinbarung im Hinblick auf die zu gewährende Arbeitsvermittlung ab (Urk.</w:t>
      </w:r>
    </w:p>
    <w:p>
      <w:r>
        <w:t>6/46) . Nach einem Folgegespräch der Berufsberatung der IV-Stelle mit der Versicherten am 28. März 2023 (Urk. 6/47, Urk. 6/74/7) erteilte die IV-Stelle mit Mitteilung vom 24. April 2023 Kostengutsprache für einen weiteren Deutsch k urs vom 26. April bis 25. Mai 2023 (Urk. 6/53). Nach einem weiteren Beratungs gespräch am 10. Mai 2023 (Urk. 6/55 , Urk. 6/74/10) erliess die IV-Stelle am 21.</w:t>
      </w:r>
    </w:p>
    <w:p>
      <w:r>
        <w:t>Juni 2023 einen Vorbescheid, mit dem sie der Versicherten den Abschluss der Arbeitsvermittlung und den Verzicht auf die Rentenprüfung in Aussicht stellte</w:t>
      </w:r>
    </w:p>
    <w:p>
      <w:r>
        <w:t>(Urk. 6/60). Dagegen erhob die Versicherte am 24. August 2023 Einwände (Urk.</w:t>
      </w:r>
    </w:p>
    <w:p>
      <w:r>
        <w:t>6/64). Nachdem die IV-Stelle die Unterlagen der AXA ergänzt hatte (Urk.</w:t>
      </w:r>
    </w:p>
    <w:p>
      <w:r>
        <w:t>6/68) , erliess die IV-Stelle am</w:t>
      </w:r>
    </w:p>
    <w:p>
      <w:r>
        <w:rPr>
          <w:b/>
        </w:rPr>
        <w:t>E. 1.1.1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 setzung, wenn und insoweit keine Verfügung beziehungsweise kein Einspra cheentscheid ergangen ist (BGE 144 I 11 E. 4.3, 131 V 164 E. 2.1, 125 V 413 E. 1a).</w:t>
      </w:r>
    </w:p>
    <w:p>
      <w:r>
        <w:rPr>
          <w:b/>
        </w:rPr>
        <w:t>E. 1.1.2</w:t>
      </w:r>
    </w:p>
    <w:p>
      <w:r>
        <w:t>Nach der Rechtsprechung des Bundesgerichts kann das verwaltungsgerichtliche Verfahren aus prozessökonomischen Gründen auf eine ausserhalb des Anfech tungs gegenstandes, das heisst ausserhalb des durch die Verfügung beziehungs weise durch den Einspracheentscheid bestimmten Rechtsverhältnisses liegende spruchreife Frage ausgedehnt werden, wenn diese mit dem bisherigen Streit gegenstand derart eng zusammenhängt, dass von einer Tatbestandsgesamtheit gesprochen werden kann, und wenn sich die Verwaltung zu dieser Streitfrage mindestens in Form einer Prozesserklärung geäussert hat (BGE 130 V 501 E. 2.1, 122 V 34 E. 2a m.w.H .; Urteil des Bundesgerichts 9C_509/2015 vom 15. Februar 2016 E. 3).</w:t>
      </w:r>
    </w:p>
    <w:p>
      <w:r>
        <w:rPr>
          <w:b/>
        </w:rPr>
        <w:t>E. 1.2.1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 .).</w:t>
      </w:r>
    </w:p>
    <w:p>
      <w:r>
        <w:rPr>
          <w:b/>
        </w:rPr>
        <w:t>E. 1.2.2</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w:t>
      </w:r>
    </w:p>
    <w:p>
      <w:r>
        <w:rPr>
          <w:b/>
        </w:rPr>
        <w:t>E. 1.3</w:t>
      </w:r>
    </w:p>
    <w:p>
      <w:r>
        <w:t>Als Minimalanforderung an ein rechtsstaatliches Verfahren gewährleistet Art. 29 Abs. 1 BV den Erlass eines Entscheides innerhalb einer angemessenen Frist (BGE 144 II 486 E. 3.2). Eine Verletzung von Art. 29 Abs. 1 BV – sowie gege benenfalls von Art. 6 Ziff. 1 EMRK (BGE 130 I 174 m.w.H .) – liegt nach der Recht sprechung unter anderem dann vor, wenn eine Gerichts- oder Verwal tungs 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Urteil des Bundesgerichts 9C_315/2018 vom 5. März 2019 E. 3.2.1).</w:t>
      </w:r>
    </w:p>
    <w:p>
      <w:r>
        <w:rPr>
          <w:b/>
        </w:rPr>
        <w:t>E. 1.4</w:t>
      </w:r>
    </w:p>
    <w:p>
      <w:r>
        <w:t>1. 4 .1</w:t>
      </w:r>
    </w:p>
    <w:p>
      <w:r>
        <w:t>Arbeitsunfähige (Art. 6 ATSG) Versicherte, welche eingliederungsfähig sind, haben Anspruch auf Unterstützung bei der Suche eines geeigneten Arbeitsplatzes oder im Hinblick auf die Aufrechterhaltung ihres Arbeitsplatzes (Art. 18 Abs. 1 des Bundesgesetzes über die Invalidenversicherung; IVG). Die IV-Stelle veranlasst diese Massnahmen unverzüglich, sobald eine summarische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 heitlicher Art notwendig, wenn die Arbeitsfähigkeit einzig insoweit betroffen ist, als der versicherten Person nur leichte Tätigkeiten voll zumutbar sind. Die leistungs 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 .</w:t>
      </w:r>
    </w:p>
    <w:p>
      <w:r>
        <w:t>Zur Arbeitsvermittlung ist im Weiteren berechtigt, wer aus invaliditätsbedingten Gründen spezielle Anforderungen an den Arbeitsplatz (beispielsweise Sehhilfen) oder den Arbeitgeber (beispielsweise Toleranz gegenüber invaliditätsbedingt not wen digen Ruhepausen) stellen muss und demzufolge aus invaliditätsbedingten Gründen für das Finden einer Stelle auf das Fachwissen und entsprechende Hilfe der Vermittlungsbehörden angewiesen ist. Bei der Frage nach der Anspruchs berechtigung nicht zu berücksichtigen sind demgegenüber invaliditätsfremde Probleme bei der Stellensuche wie beispielsweise Sprachschwierigkeiten (im Sinne fehlender Kenntnisse der Landessprache, anders wiederum bei medizinisch diagnostizierten, somit gesundheitsbedingten Sprachstörungen; Urteil des Bun des gerichts 9C_467/2022 vom 3. Februar 2023 E. 3.2.2 mit Hinweis). Es genügt ferner nicht, dass der versicherten Person die Arbeitsstelle aus gesund heitlichen Gründen gekündigt worden ist (Urteil des Bundesgerichts 8C_199/2023 vom 30. August 2023 E. 6.2 mit Hinweis). 1. 4 .2</w:t>
      </w:r>
    </w:p>
    <w:p>
      <w:r>
        <w:t>Fehlt der Eingliederungswille beziehungsweise die subjektive Eingliederungs fähigkeit, d.h. ist die Eingliederungsbereitschaft aus invaliditätsfremden Gründen nicht gegeben, darf die Rente ohne vorgängige Prüfung von Massnahmen der (Wieder-)Eingliederung und ohne Durchführung des Mahn- und Bedenk zeitverfahrens nach Art. 21 Abs. 4 ATSG herabgesetzt oder aufgehoben werden. Berufliche Massnahmen können zwar unter anderem dazu dienen, subjektive Eingliederungshindernisse im Sinne einer Krankheitsüberzeugung der ver sicherten Person zu beseitigen. Es bedarf indessen auch eines Eingliederungs 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 gericht gemachten Ausführungen respektive gestellten Anträge (Urteile des Bundesgerichts 9C_289/2022 vom 27. Juli 2023 E. 6.2.2 und 8C_411/2022 vom 17. April 2023 E. 4.3.3, je mit Hinweisen). 2. 2.1</w:t>
      </w:r>
    </w:p>
    <w:p>
      <w:r>
        <w:t>Die Beschwerdegegnerin führte zur Begründung der angefochtenen Verfügung aus, die Beschwerdeführerin sei mit Eingliederungsmassnahmen in Form der Förderungen ihrer Kenntnisse in der deutschen Sprache und der Arbeits vermittlung unterstützt worden . Namentlich d ie Arbeitsvermittlung mit der Unterstützung der A.___ AG habe nicht konkretisiert werden können, da sich die Beschwerdeführerin subjektiv nicht in der Lage gefüh l t habe, eine leidensangepasste Tätigkeit zu suchen. Die Beurteilung durch den RAD habe ergeben, dass der Beschwerdeführerin aus medizinisch-theoretischer Sicht eine leichte Tätigkeit ohne das Heben, Tragen und Transportieren von Lasten über 5</w:t>
      </w:r>
    </w:p>
    <w:p>
      <w:r>
        <w:t>kg, ohne beidseitiges Arbeiten mit vorgehaltenen Armen und ohne Über kopfarbeiten zumutbar sei . Somit wäre die Suche eine r entsprechenden Tätigkeit zumutbar, beispielsweise eine Arbeit als Mitarbeiterin in einem Kiosk oder für eine Tätigkeit mit Zahlen, da die Beschwerdeführerin an einer Hochschule für Mathematik ausgebildet worden sei</w:t>
      </w:r>
    </w:p>
    <w:p>
      <w:r>
        <w:t>(Urk. 2 S. 1). 2.2</w:t>
      </w:r>
    </w:p>
    <w:p>
      <w:r>
        <w:t>Die Beschwerdeführerin machte in ihrer Beschwerde geltend, gegen den Vor bescheid vom 21. Juni 2021 sei - was üblich sei - summarisch Einwand erhoben und um die Zustellung der Akten sowie um eine Fristverlängerung ersucht w o rden. Unter Verweigerung der Akteneinsicht und ohne auf die erhobenen Einwände einzugehen habe die Beschwerdeführerin indessen am 5.</w:t>
      </w:r>
    </w:p>
    <w:p>
      <w:r>
        <w:t>September 2023 die Verfügung erlassen. Damit habe sie das rechtliche Gehör verletzt, weswegen bereits aus diesem Grund die Verfügung aufzuheben sei (Urk.</w:t>
      </w:r>
    </w:p>
    <w:p>
      <w:r>
        <w:t>1 S. 4 Ziff. 5).</w:t>
      </w:r>
    </w:p>
    <w:p>
      <w:r>
        <w:t>Des Weiteren führte die Beschwerdeführerin aus, der Rentenanspruch sei zu prüfen, wenn die gesetzlichen Voraussetzungen - insbesondere der Ablauf der Wartezeit - erfüllt seien. Dies sei auch dann der Fall, wenn die versicherte Person noch nicht eingliederungsfähig sei und Eingliederungsmassnahmen beabsichtigt und möglich seien. Auch die Therapierbarkeit oder die prognostische Besserungs fähigkeit stünden der Ausrichtung einer Invalidenrente nicht entgegen, wenn im Zeitpunkt der Prüfung des Leistungsgesuchs eine Erwerbsunfähigkeit und damit ein Invaliditätsgrad in der erforderlichen Höhe vorlägen. Aufgrund der Akten sei erstellt, dass die bisherige Tätigkeit als Spetterin nicht mehr zumutbar sei. Eine angepasste Tätigkeit sei lediglich im Umfang von 50 % möglich und zu beachten sei zusätzlich, dass der rechte Arm nicht mehr eingesetzt werden könne. Die Einsatzmöglichkeiten seien dadurch derart gering fügig , dass von einer wirt schaftlichen Verwertbarkeit nicht mehr ausgegangen werden könne. Hinzu komme, dass auch ein Abzug vom Invalideneinkommen von 10 % gerechtfertigt sei. Spätestens ab dem 1. April 2023 bestehe Anspruch auf eine ganze Rente (Urk.</w:t>
      </w:r>
    </w:p>
    <w:p>
      <w:r>
        <w:t>1 S. 11 f. Ziff. 7).</w:t>
      </w:r>
    </w:p>
    <w:p>
      <w:r>
        <w:t>Beurteilungen von Versicherungsmedizinern hätten dann Beweiswert , wenn keine auch nur geringen Zweifel an deren Richtigkeit bestünden. Aktenbe urteilungen sodann seien nur zulässig, wenn bereits ein oder mehrere Gutachten erstellt worden seien oder die zu begutachtende Person nur schwer erreichbar sei oder die Begutachtung verweigere, wenn ein lückenloser Befund vorliege und es nur um die ärztliche Beurteilung eines an sich feststehenden medizinischen Zustandes gehe. Diese Voraussetzungen seien beim Aktengutachten des RAD nicht erfüllt (Urk. 1 S. 13 f. Ziff. 8).</w:t>
      </w:r>
    </w:p>
    <w:p>
      <w:r>
        <w:t>Da vorliegend anerkannt sei, dass die angestammte Tätigkeit nicht mehr und eine angepasste Tätigkeit nur eingeschränkt zumutbar sei und von einem Invalidi tätsgrad von über 20 % auszugehen sei, sei die Beschwerdegegnerin verpflichtet, berufliche Massnahmen durchzuführen. Insbesondere nach einer Umschulung könne davon ausgegangen werden, dass die Erzielung eine s rentenaus schliessen den Einkommens möglich sei</w:t>
      </w:r>
    </w:p>
    <w:p>
      <w:r>
        <w:t>(Urk. 1 S. 14 ff. Ziff. 9). 2.3</w:t>
      </w:r>
    </w:p>
    <w:p>
      <w:r>
        <w:t>Die Beschwerdegegnerin ergänzte in der Beschwerdeantwort, zu Beginn sei die Beschwerdeführerin sehr motiviert zur Durchführung von Eingliederungs mass nah men gewesen. Im Verlauf habe sich indessen gezeigt, dass sie sich subjektiv nicht mehr dazu in der Lage gefühlt habe. Effektiv sei aber davon auszugehen, dass eine angepasste Tätigkeit im Sinne einer kopfbezogenen Arbeit möglich sei . Gemäss der Stellungnahme des RAD sei der Bericht der Universitätsklinik B.___ vom 22. Februar 2023 als eher wahrscheinlich einzustufen und nicht die Beurteilung durch Dr. med. C.___ , Fachärztin für Physikalische Medizin, vom 13. Dezember 2022. Der bloss subjektive Eindruck, keine leidensangepasste Tätigkeit suchen zu können, lasse auf einen fehlenden Eingliederungswillen schliessen. Ein Einkommensvergleich ergebe, dass die Beschwerdeführerin mittels einer leidensangepassten Tätigkeit ein höheres Einkommen als mit der bisherigen erzielten könnte. Den Vorwurf der Verletzung des rechtlichen Gehörs betreffend gelte es zu beachten, dass im Nachgang zum Einwand gegen den Vorbescheid zwar keine Akten zugestellt worden seien, jedoch sei in der angefochtenen Verfügung zu den Einwänden Stellung genommen worden. Im Übrigen sei das Einwandschreiben erst nach Ablauf der Frist von 30 Tagen eingegangen (Urk. 5). 2.4</w:t>
      </w:r>
    </w:p>
    <w:p>
      <w:r>
        <w:t>In der Replik hielt die Beschwerdeführerin fest, sie sei stets motiviert gewesen, an beruflichen Massnahmen teilzunehmen. So s ei sie gar an einer Verlängerung des Deutschkurses interessiert gewesen. Es sei die Beschwerdegegnerin gewesen , die aufgrund einer attestierten vollständigen Arbeitsunfähigkeit die berufliche Mass nahme eingestellt habe. Von einem fehlenden Eingliederungswille n könne daher nicht ausgegangen werden. Gemäss der Einschätzung von Dr. C.___ sei eine angepasste Tätigkeit nur im Ausmass von 50 % zumutbar. Dr. med. D.___ von der Universitätsklinik B.___ , die im Bericht vom 22. Februar 2023 von einer Arbeitsfähigkeit für kopflastige Arbeiten ausgegangen sei, habe selber nie eine persönliche Untersuchung durchgeführt. Der medizinische Sachverhalt hätte vor diesem Hintergrund weiter abgeklärt werden müssen. D ie Beschwerdegegnerin sei denn auch nur zum Schluss gelangt, die Beurteilung von Dr.</w:t>
      </w:r>
    </w:p>
    <w:p>
      <w:r>
        <w:t>D.___ sei eher wahrscheinlich .</w:t>
      </w:r>
    </w:p>
    <w:p>
      <w:r>
        <w:t>Tatsächlich m assgebend sei das Beweis mass der überwiegenden Wahrscheinlichkeit. Was die Einwandfrist betreffe, so sei diese effektiv eingehalten worden. Die Beschwerdegegnerin habe den Gehörsanspruch verletzt und es sei erstaunlich, dass sie in der angefochtenen Verfügung nur über den Abschluss der Arbeitsvermittlung und nicht auch über die Rentenfrage entschieden habe. Angesichts der Arbeitsfähigkeit von 50 % bei faktischer Einhändigkeit und einer Parallelisierung der Vergleichseinkommen resultiere klar ein Rentenanspruch (Urk. 11 S. 3 ff.). 3. 3.1</w:t>
      </w:r>
    </w:p>
    <w:p>
      <w:r>
        <w:t>Das Dispositiv der angefochtenen Verfügung vom 5. September 2023</w:t>
      </w:r>
    </w:p>
    <w:p>
      <w:r>
        <w:t>lautet: «Die Arbeitsvermittlung wird</w:t>
      </w:r>
    </w:p>
    <w:p>
      <w:r>
        <w:t>abgeschlossen» . Zur Frage des Anspruchs auf eine Rente enthält die Verfügung keine Anordnung , worauf auch die Beschwerdeführerin zutreffend hingewiesen hat (Urk. 11 S. 5 Ziff. 2.7) . Das Entscheiddispositiv betrifft mithin allein die berufliche Massnahme ; dies un g eachtet dessen, dass die Beschwerdegegnerin in der Einleitung der Verfügung nebst «Arbeitsvermittlung: Unterstützung bei der Suche eines geeigneten Arbeitsplatzes» auch «Keine Rentenprüfung» erwähnte (Urk. 2 S. 1). I n den Erwägungen äusserte die Beschwerdegegnerin Überlegungen zu den Eingliederungsmassnahme n, indem sie insbesondere den Eingliederungswillen verneinte und erwog darüber hinaus, die Abklärungen hätten ergeben, dass aus medizinisch-theoretischer Sicht eine leichte Tätigkeit zumutbar und eine EFL nicht erforderlich sei. Feststellungen zur Arbeitsfähigkeit unter Berücksichtigung der gesundheitlichen Beeinträchtigung können zwar Bestandteil der Prüfung des Rentenanspruchs sein , gleichzeitig sind sie auch bei der Beurteilung des Anspruchs auf berufliche Massnahmen von Bedeutung . Vorliegend wurden sie in di esem Zusammenhang getroffen und entsprechend stellen die diesbezüglichen Erwägungen auch einen Bezug zur Stellensuche her . Weitere ,</w:t>
      </w:r>
    </w:p>
    <w:p>
      <w:r>
        <w:t>spezifisch für die Beurteilung des Anspruchs auf eine Rente massgebliche Aspekte sind in der Verfügungsbegründung nicht zu finden (Urk. 1 S. 1). N amentlich zum Vergleich von Validen- und Invalideneinkommen äusserte sich die Beschwerdegegnerin in der Beschwerdeantwort erstmals (Urk. 5 S. 2) . 3.2</w:t>
      </w:r>
    </w:p>
    <w:p>
      <w:r>
        <w:t>Entscheidend für die Klärung der Frage, was den beschwerdeweise weiter ziehbaren Anfechtungsgegenstand definiert ,</w:t>
      </w:r>
    </w:p>
    <w:p>
      <w:r>
        <w:t>ist das Dispositiv des Entscheides. Dieses ist der Teil des Entscheides, der rechtsverbindlich wird. An der Rechts verbindlichkeit des Dispositivs nehmen die Erwägungen insoweit teil, als das Dispositiv auf diese verweist (Ehrenzeller, in: Basler Kommentar zum BGG, Basel 2018, N .</w:t>
      </w:r>
    </w:p>
    <w:p>
      <w:r>
        <w:rPr>
          <w:b/>
        </w:rPr>
        <w:t>E. 5</w:t>
      </w:r>
    </w:p>
    <w:p>
      <w:r>
        <w:t>. September 2023 die Verfügung, mit der sie die Arbeitsvermittlung abschloss (Urk. 6/73 = Urk. 2). 2.</w:t>
      </w:r>
    </w:p>
    <w:p>
      <w:r>
        <w:t>Gegen die Verfügung vom 6. September 2023 (Urk. 2) erhob die Versicherte mit Eingabe vom 28. September 2023 Beschwerde mit dem Antrag, in Aufhebung des angefochtenen Entscheides sei ihr nach allfälliger vorgängiger Einholung eines Gerichtsgutachtens einschliesslich Durchführung einer Evaluation der funk tionellen Leistungsfähigkeit (EFL) spätestens ab 1. April 2023 eine ganze Rente der Invalidenversicherung zuzusprechen. Eventualiter seien berufliche Massnah men, insbesondere Eingliederungsmassnahmen durchzuführen (Urk. 1). In der Beschwerdeantwort vom 6. November 2023 schloss die IV-Stelle auf Abweisung der Beschwerde (Urk.</w:t>
      </w:r>
    </w:p>
    <w:p>
      <w:r>
        <w:t>5). In der Replik vom 2</w:t>
      </w:r>
    </w:p>
    <w:p>
      <w:r>
        <w:rPr>
          <w:b/>
        </w:rPr>
        <w:t>E. 5.1</w:t>
      </w:r>
    </w:p>
    <w:p>
      <w:r>
        <w:t>Im Zuge der Beurteilung der Rechtmässigkeit der Einstellung der beruflichen Massnahme ist vor allem der Eingliederungswille kontrovers und daher dieser Aspekt zu prüfen. Die Beschwerdegegnerin vertritt zusammengefasst den Stand punkt, die Beschwerdeführerin habe sich subjektiv nicht in der Lage gefühlt an der beruflichen Massnahme teilzunehmen, obschon die Ausübung einer ange passten Tätigkeit zumutbar wäre , weshalb es am Eingliederungswillen fehle (Urk.</w:t>
      </w:r>
    </w:p>
    <w:p>
      <w:r>
        <w:t>2 S. 1, Urk. 5 S. 1 f.). D ie Beschwerdeführer in hingegen macht geltend, vorliegend anerkannt sei, dass die angestammte Tätigkeit nicht mehr und eine angepasste Tätigkeit nur eingeschränkt zumutbar und überdies von einem Invaliditätsgrad von über 20</w:t>
      </w:r>
    </w:p>
    <w:p>
      <w:r>
        <w:t>% auszugehen se i, weswegen der Anspruch auf berufliche Massnahmen ausgewiesen sei . Erst nach Durchführung einer Umschu lung könne davon ausgegangen werden, dass die Erzielung eine s rentenaus schliessenden Einkommens möglich sei . Im Übrigen sei sie stets motiviert gewesen, berufliche Massnahmen zu absolvieren. Der Eingliederungswille sei daher zu bejahen</w:t>
      </w:r>
    </w:p>
    <w:p>
      <w:r>
        <w:t>(Urk.</w:t>
      </w:r>
    </w:p>
    <w:p>
      <w:r>
        <w:t>1 S. 14 ff. Ziff. 9, Urk. 11 S. 3 f. Ziff. 2.2 f. u. Ziff. 2.5).</w:t>
      </w:r>
    </w:p>
    <w:p>
      <w:r>
        <w:rPr>
          <w:b/>
        </w:rPr>
        <w:t>E. 5.2</w:t>
      </w:r>
    </w:p>
    <w:p>
      <w:r>
        <w:t>Soweit die Beschwerdeführerin die Voraussetzungen für die Gewährung einer Umschulungsmassnah m e (Art. 17 IVG) für erfüllt erachtet, ist darauf hinzuwei sen, dass die Beschwerdegegnerin den Anspruch auf eine Massnahme dieser Art weder geprüft noch in der angefochtenen Verfügung darüber befunden hat und sich mangels entsprechender Einwände in der Einsprache auch nicht dazu veranlasst sehen musste , weswegen in diesem Punkt mangels Vorliegens eines Anfechtungsgegenstandes auf die Beschwerde nicht einzutreten ist.</w:t>
      </w:r>
    </w:p>
    <w:p>
      <w:r>
        <w:rPr>
          <w:b/>
        </w:rPr>
        <w:t>E. 5.3</w:t>
      </w:r>
    </w:p>
    <w:p>
      <w:r>
        <w:t>Aus den Akten ergibt sich , dass die Beschwerdegegnerin der Beschwerdeführerin mit Mitteilungen vom 15. März und 24. April 2023 zunächst als Massnahme im Sinne der Frühintervention Kostengutsprache für zwei aufeinander folgende Deutschkurse erteil t e (Urk. 6/45, Urk. 6/53). Am 2. Februar 2023 schloss sie mit der Beschwerdeführerin ei ne (nur von der Beschwerdeführerin unterzeichnete) Zielvereinbarung betreffend die Frühintervention und die Arbeitsvermittlung ab. Als Ziel wurde namentlich die Such e einer angepassten Tätigkeit vereinbart und die Vereinbarung verweist auch explizit auf die Rechtsfolgen bei verweigerter Mitwirkungspflicht im Sinne von Art. 21 Abs. 4 ATSG (Urk. 6/46). Aktenkundig ist sodann ein Bewerbungsschreiben der Beschwerdeführerin betreffend eine Stelle als Reinigungskraft im Schulhaus E.___</w:t>
      </w:r>
    </w:p>
    <w:p>
      <w:r>
        <w:t>in</w:t>
      </w:r>
    </w:p>
    <w:p>
      <w:r>
        <w:t>F.___ , vom 31.</w:t>
      </w:r>
    </w:p>
    <w:p>
      <w:r>
        <w:t>Oktober 2022, das von der Beschwerdeführerin allerdings nicht unterzeichnet ist (Urk. 6/49). D em Verlaufsprotokoll über die Eingliederungsberatung ist ferner zu entnehmen, dass die Beschwerdeführer in für ihre Eingliederungsbemühungen durch die A.___ AG unterstützt wurde. Am 24.</w:t>
      </w:r>
    </w:p>
    <w:p>
      <w:r>
        <w:t>April 2023 teile die Beschwerdeführerin der Beschwerdegegnerin mit, die Unterstützung lauf e gut (Urk. 6/74/7 9). Weitere konkrete Einzelheiten im Zusammenhang mit diese n Unterstützungsbemühungen s ind nicht dokumentiert. Ziel aus Sicht der Berufs beratung der Beschwerdegegnerin war eine Wiedere ingliederung in den bis herigen Beruf als Reinigungsmitarbeiterin in einem Hotel, sofern gesundheit lich möglich, und alternativ</w:t>
      </w:r>
    </w:p>
    <w:p>
      <w:r>
        <w:t>d ie Suche nach einer angepassten Arbeitsmöglichkeit (Urk. 6/74/11). Die Stellensuche wurde gemäss Verlaufsprotokoll durch den Umstand erschwert, dass die Beschwerdeführerin sich subjektiv nicht in der Lage fühlte zu arbeiten (Urk. 6/74/7) und ärztlich seit Januar 2023 eine generelle Arbeitsunfähigkeit attestiert war , zuletzt bis Juli 2023 (Urk. 6/33, Urk. 6/37, Urk.</w:t>
      </w:r>
    </w:p>
    <w:p>
      <w:r>
        <w:t>6/48, Urk. 6/54, Urk. 6/56, Urk. 6/63, Urk.</w:t>
      </w:r>
    </w:p>
    <w:p>
      <w:r>
        <w:t>6/74/10).</w:t>
      </w:r>
    </w:p>
    <w:p>
      <w:r>
        <w:rPr>
          <w:b/>
        </w:rPr>
        <w:t>E. 5.4</w:t>
      </w:r>
    </w:p>
    <w:p>
      <w:r>
        <w:t>Der Anspruch der arbeitsunfähigen versicherten Person auf Arbeitsvermittlung setzt eine grundsätzliche Eingliederungsfähigkeit voraus. Ist dies der Fall, besteht gemäss Art. 18 Abs. 1 IVG Anspruch auf Unterstützung bei der Suche eines geeigneten Arbeitsplatzes oder im Hinblick auf die Aufrechterhaltung ihres Arbeitsplatzes. Die Arbeitsunfähigkeit darf nicht nur vorübergehender Natur sein, sondern sie hat quantitativ, qualitativ und zeitlich so beschaffen zu sein, dass sie die versicherte Person bei der Arbeitssuche erheblich behindert. Bei der Prüfung der Arbeitsunfähigkeit ist nicht nur Abs. 1, sondern auch Abs. 2 von Art. 6 ATSG zu berücksichtigen (Meyer/Reichmuth, Rechtsprechung des Bundesgerichts zum IVG , 4. Auf l ., Zürich 2022, N . 4 zu Art. 18 m.H .). Solange die materiellen Voraussetzungen erfüllt sind, ist der Anspruch auf Arbeitsvermittlung grund sätzlich in zeitlicher Hinsicht nicht begrenzt, sondern besteht bis zur erfolg reichen Eingliederung. Indessen wird der Anspruch auf Arbeitsvermittlung nach Massgabe des Verhältnismässigkeitsprinzips begrenzt. Unverhältnismässig erscheint die Arbeitsvermittlung, wenn von weiteren Bemühungen keinerlei Erfolg mehr erwartet werden darf, was jeweils im Einzelfall entschieden werden muss. Die Verhältnismässigkeit einer Fortführung der Arbeitsvermittlung beurteilt sich nicht anhand der Erledigung von vorgängig festgelegten abstrakten Vorgaben; es besteht Anspruch auf das situativ Notwendige (Urteil des Bundes gerichts 8C_19/2011 vom 9. Juni 2011 E. 22 m.H .) .</w:t>
      </w:r>
    </w:p>
    <w:p>
      <w:r>
        <w:rPr>
          <w:b/>
        </w:rPr>
        <w:t>E. 5.5</w:t>
      </w:r>
    </w:p>
    <w:p>
      <w:r>
        <w:t>Für den Zeitpunkt des Erlasses der angefochtenen Verfügung ging die Beschwer degegnerin von einer vollen Arbeitsfähigkeit für angepasste, körperlich leichte Tätigkeiten ohne Heben und Tragen von Las t en über 5 kg und ohne beidseitiges Arbeiten mit vorgehaltenen Armen oder überkopf aus (Urk. 2 S. 1, Urk. 6/71/3) , die Beschwerdeführerin dagegen von einer Arbeitsfähigkeit von 50</w:t>
      </w:r>
    </w:p>
    <w:p>
      <w:r>
        <w:t>% in einer angepassten Tätigkeit, bei welcher der rechte Arm nicht eingesetzt werden muss (Urk. 1 S.</w:t>
      </w:r>
    </w:p>
    <w:p>
      <w:r>
        <w:rPr>
          <w:b/>
        </w:rPr>
        <w:t>E. 5.6</w:t>
      </w:r>
    </w:p>
    <w:p>
      <w:r>
        <w:t>Zusammenfassend ergibt sich, dass die Beschwerde gegnerin die Arbeitsver mittlung zu frühzeitig abgeschlossen hat , was es zu korrigieren gilt. Zur Gewährleistung eines optimalen Eingliederungserfolges wie auch zwecks späterer Prüfung des Anspruchs auf eine Rente sind weitere ärztliche Abklärungen angezeigt, nachdem die behandelnden Ärzte unterschiedliche Auffassungen betreffend die der Beschwerdeführerin trotz ihres Gesundheitsschadens noch zumutbaren körperlichen Belastungen äusserten (Urk.</w:t>
      </w:r>
    </w:p>
    <w:p>
      <w:r>
        <w:t>6/23/4 f., Urk. 6/42 ) und auch die beigezogenen Unterlagen der AXA keinen hinreichenden Aufschluss zu diesem Aspekt geben (Urk. 6/11, Urk. 6/68). I n eine r solchen Konstellation</w:t>
      </w:r>
    </w:p>
    <w:p>
      <w:r>
        <w:t>ist eine blosse Aktenbeurteilung des RAD, die sich hier auf knappste Darlegungen respektive eine nur mittelbare Wiedergabe der ärztlichen Beurteilungen beschränkte ( Urk. 6/30/1, Urk. 6/71/3) , nicht ausreichend (BGE 142 V 58 E. 5.1; 139 V 225 E. 5.2; 135 V 465 E. 4.4 und E. 4.7). Unklar ist auch das formulierte Tätigkeitsprofil. Im Bericht der Universitätsklinik B.___ vom 22. Februar 2023 wurde eine «kopflastige» Arbeit als angepasst erachtet (Urk. 6/42). Gemeint sein dürfte damit eine kopfbezogene, mithin eine in erster Linie intellektuell fordernde Tätigkeit. Richtig ist, dass die Beschwerdeführerin gemäss ihren Angaben anlässlich der Anmeldung zum Leistungsbezug angab, in ihrem Herkunftsland Kosovo eine Hochschule für Mathematik besucht zu haben . Wie lange der Schulbesuch dauerte , ist jedoch nicht aktenkundig und überdies erwähnte die Beschwerdeführerin im Anmeldeformular auch keinen Berufsabschluss (Urk.</w:t>
      </w:r>
    </w:p>
    <w:p>
      <w:r>
        <w:t>6/3/7). Fest steht zudem, dass die Beschwerdeführerin, die seit 1995 in der Schweiz lebt (Urk. 6/3/ 4) , seit jeher als ungelernte Arbeitskraft in der Reini gungsbranche tätig war (Urk. 6/21). Vor diesem Hintergrund ist die Annahme der Beschwerdegegnerin lebensfremd , die Beschwerdeführerin könnte in einer angepassten und kopfbezogenen Tätigkeit gemäss LSE, Tabelle TA1 tirag e _skill_level , ein der Anforderungsstufe 4 (Tätigkeiten mit komplexer Prob lemlösung und Entscheidfindung , die ein grosse s Fakten- und theoretisches Wissen im Faktengebiet voraussetzen ) entsprechendes Einkommen erzielen (Urk.</w:t>
      </w:r>
    </w:p>
    <w:p>
      <w:r>
        <w:t>5 S. 2). Auch hier ist eine Anpassung erforderlich. 6.</w:t>
      </w:r>
    </w:p>
    <w:p>
      <w:r>
        <w:t>Zusammenfassend ergibt sich, dass zwar keine Verletzung des rechtlichen Gehörs vorliegt (vgl. vorstehende E. 4) , jedoch die Beschwerdegegnerin die Arbeits vermittlung zu Unrecht bereits abgeschlossen</w:t>
      </w:r>
    </w:p>
    <w:p>
      <w:r>
        <w:t>hat (vgl. vorstehende E. 5) . Dies führt in Gutheissung der Beschwerde zur Aufhebung der angefochte n en Verfü gung mit der Feststellung, dass die Beschwerdeführerin weiterhin Anspruch auf Arbeitsvermittlung hat. Was die Frage der Rentenprüfung oder den Anspruch auf eine Umschulung betrifft, ist auf die Beschwerde nicht einzutreten (vgl. vor stehende E. 3 u. 5.3 ) . 7. 7.1</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 00.-- anzusetzen und ausgangsgemäss der unterliegenden Beschwerdegeg nerin aufzuerlegen. 7.2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GebV</w:t>
      </w:r>
    </w:p>
    <w:p>
      <w:r>
        <w:t>SVGer den Zeitaufwand und die Barauslagen.</w:t>
      </w:r>
    </w:p>
    <w:p>
      <w:r>
        <w:t>Die anwaltlich vertretene Beschwerdeführerin hat Anspruch auf eine nach Mass gabe dieser Kriterien zu bestimmende Prozessentschädigung . Eine Reduktion der Entschädigung ist nicht angezeigt, nachdem die Beschwerdegegnerin betreffend die Frage der Rentenprüfung durch den Widerspruch zwischen Vorbescheid vom 21. Juni 2023 und hernach erlassener Verfügung vom 5. September 2023 (vgl. vorstehende E. 4.2 ) nachvollziehbarerweise Anlass bot, in der Beschwerde auch auf den Rentenaspekt einzugehen . Als angemessen erweist sich unter den gegebenen Umständen eine Entschädigung von Fr. 2’800 .-- (inkl. Barauslagen und Mehrwertsteuer).</w:t>
      </w:r>
    </w:p>
    <w:p>
      <w:r>
        <w:t>Das Gericht erkennt: 1.</w:t>
      </w:r>
    </w:p>
    <w:p>
      <w:r>
        <w:t>Die Beschwerde wird, soweit auf sie eingetreten wird, gutgeheissen und die ange fochtene Verfügung vom 5. September 2023 mit der Feststellung aufgehoben, dass die Beschwerdeführerin weiterhin Anspruch auf Arbeitsvermittlung hat.</w:t>
      </w:r>
    </w:p>
    <w:p>
      <w:r>
        <w:t>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2’800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Grieder-MartensWilhelm</w:t>
      </w:r>
    </w:p>
    <w:p>
      <w:r>
        <w:rPr>
          <w:b/>
        </w:rPr>
        <w:t>E. 8</w:t>
      </w:r>
    </w:p>
    <w:p>
      <w:r>
        <w:t>. Februar 2024 beantragte die Versicherte die vollumfängliche Gutheissung der Beschwerde (Urk. 11). Die IV-Stelle verzichtete am 28. März 2023 auf Duplik (Urk. 13). Das Gericht zieht in Erwägung: 1.</w:t>
      </w:r>
    </w:p>
    <w:p>
      <w:r>
        <w:rPr>
          <w:b/>
        </w:rPr>
        <w:t>E. 9</w:t>
      </w:r>
    </w:p>
    <w:p>
      <w:r>
        <w:t>zu Art. 112). Da das Verfügungsdispositiv, das heisst die verbindliche Anordnung der Verfügung vom 5. September 2023 , einzig die Frage des Anspruchs auf Arbeitsvermittlung regelt, ist im verwaltungsgerichtlichen Beschwer deverfahren grundsätzlich nur dieses Rechtsverhältnis zu überprüfen beziehungsweise zu beurteilen . Umgekehrt fehlt es, was den mit der Beschwerde geltend gemachten Rentenanspruch betrifft , an einem Anfechtungsgegenstand und somit an einer Sachurteilsvoraussetzung, da insoweit (noch) keine Verfügung ergangen ist (vgl. vorstehende E. 1.1.1). Nach der Rechtsprechung des Bundesgerichts kann das verwaltungsgerichtliche Verfahren aus prozessökono mischen Gründen zwar auf eine ausserhalb des Anfechtungsgegenstandes, das heisst ausserhalb des durch die Verfügung beziehungsweise durch den Ein spracheentscheid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(vgl. vorstehende E. 1.1.2). Angesichts dessen, dass die Auswirkungen der gesundheitlichen Beeinträchtigung auf die erwerb liche Leistungsfähigkeit der Beschwerdeführerin noch nicht hinreichend geklärt sind (vgl. nach stehende E.</w:t>
      </w:r>
    </w:p>
    <w:p>
      <w:r>
        <w:rPr>
          <w:b/>
        </w:rPr>
        <w:t>E. 12</w:t>
      </w:r>
    </w:p>
    <w:p>
      <w:r>
        <w:t>Ziff. 7.5). Ist zumindest von einer teilweisen Arbeitsfähigkeit in einer angepassten Tätigkeit auszugehen, kann die Eingliederungsfähigkeit jedenfalls nicht verneint werden, zumal durch nichts dokumentiert ist, die Beschwer de führer in hätte die Mitwirkung an der Eingliederungsmassnahme verweigert. Die von ihr geäusserten Bedenken hinsichtlich Einsatzfähigkeit in einer angepassten Tätigkeit, worauf sich die Beschwerdegegnerin in erster Linie stützt (Urk. 2 S. 1) , tat die Beschwerdeführerin im März und im Juni 2023 kund (Urk. 6/74/7), mithin zu einem Zeitpunkt, als auch tatsächlich eine gänzliche Arbeitsunfähigkeit attestiert war (Urk. 6/48 , Urk. 6/54, Urk. 6/63 ). Allein deswegen auf einen subjektiv fehlenden Eingliederungswillen (E. 1.4.2) und eine grundsätzlich fehlende Eingliederungsbereitschaft zu schliessen, ist nicht gerechtfertigt, zumal sich die Beschwerdegegnerin nicht um eine Dokumentation der Bemühungen der A.___ AG gekümmert hat. Eine Analyse dieses Prozesses ist nicht erfolgt. Auch unter diesem Blickwinkel kann nicht rechtsgenüglich von einer fehlenden Eingliederungsbereitschaft ausgegangen werden. Da die Eingliederungsbe mühun gen im Detail nicht aktenkundig sind, kann auch nicht von einem insgesamt unverhältnismässigen Aufwand ausgegangen werden, was die Ein stellung der beruflichen Massnahme im Einzelfall ebenfalls zu rechtfertigen vermocht hätte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