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IV.2023.00492 vom 28. März 2024</w:t>
      </w:r>
    </w:p>
    <w:p>
      <w:r>
        <w:t>ZH Sozialversicherungsgericht, 2024-03-28, DE</w:t>
      </w:r>
    </w:p>
    <w:p>
      <w:r>
        <w:rPr>
          <w:b/>
        </w:rPr>
        <w:t xml:space="preserve">Quelle: </w:t>
      </w:r>
      <w:r>
        <w:t>https://mcp.opencaselaw.ch/entscheid/zh_sozialversicherungsgericht_IV.2023.00492</w:t>
      </w:r>
    </w:p>
    <w:p>
      <w:r>
        <w:t>FR: ZH_SOZIALVERSICHERUNGSGERICHT IV.2023.00492 du 28 mars 2024</w:t>
      </w:r>
    </w:p>
    <w:p>
      <w:r>
        <w:t>IT: ZH_SOZIALVERSICHERUNGSGERICHT IV.2023.00492 del 28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 lidenversicherung (IVV) in Kraft getreten. Die angefochtene Verfügung erging</w:t>
      </w:r>
    </w:p>
    <w:p>
      <w:r>
        <w:t>nach</w:t>
      </w:r>
    </w:p>
    <w:p>
      <w:r>
        <w:t>dem 1. Januar 202 2. Entsprechend den allgemeinen intertempo - ralrechtlichen</w:t>
      </w:r>
    </w:p>
    <w:p>
      <w:r>
        <w:t>Grundsätzen (vgl. BGE 144 V 210 E. 4.3.1) ist nach der bis zum</w:t>
      </w:r>
    </w:p>
    <w:p>
      <w:r>
        <w:t>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März 2020 anhängig gemachten Neuanmeldung</w:t>
      </w:r>
    </w:p>
    <w:p>
      <w:r>
        <w:t>stehen Rentenleistungen ab 1. September 2020 in Frage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Wurde eine Rente wegen eines zu geringen Invaliditätsgrades verweigert, so wird nach Art. 87 Abs.</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 1.</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2</w:t>
      </w:r>
    </w:p>
    <w:p>
      <w:r>
        <w:t>meldete sich</w:t>
      </w:r>
    </w:p>
    <w:p>
      <w:r>
        <w:t>X.___ erneut zum Leistungsbezug an (Urk.</w:t>
      </w:r>
    </w:p>
    <w:p>
      <w:r>
        <w:t>10/28) , worauf ihm die IV-Stelle , nachdem sie zunächst mit Vorbescheid vom 29.</w:t>
      </w:r>
    </w:p>
    <w:p>
      <w:r>
        <w:t>Oktober 2012 einen Anspruch auf IV-Leistungen verneint hatte (Urk. 10/39),</w:t>
      </w:r>
    </w:p>
    <w:p>
      <w:r>
        <w:t>mit Verfügung vom 2. Mai 2013 Arbeit s vermittlung zusprach (Urk.</w:t>
      </w:r>
    </w:p>
    <w:p>
      <w:r>
        <w:t>10/56 ) . Eine dagegen am 28.</w:t>
      </w:r>
    </w:p>
    <w:p>
      <w:r>
        <w:t>Mai 2013 erhobene Beschwerde , mit welcher</w:t>
      </w:r>
    </w:p>
    <w:p>
      <w:r>
        <w:t>der Versicherte berufliche Massnahmen im Sinne einer Umschulung beantrag t</w:t>
      </w:r>
    </w:p>
    <w:p>
      <w:r>
        <w:t>hatte (Urk.</w:t>
      </w:r>
    </w:p>
    <w:p>
      <w:r>
        <w:t>10/61 /3-9 ), hiess das hiesige Gericht mit Urteil vom 26.</w:t>
      </w:r>
    </w:p>
    <w:p>
      <w:r>
        <w:t>September</w:t>
      </w:r>
    </w:p>
    <w:p>
      <w:r>
        <w:t>2013 in dem Sinne gut, als es die angefochtene Verfügung , soweit sie einen Anspruch auf berufliche Massnahmen verneinte, aufhob und die Sache zu weiteren medizinischen Abklärungen an die IV - Stelle zurückwies ( Urk. 10/67 , Prozess IV.2013.00498 ). In Umsetzung dieses Urteils</w:t>
      </w:r>
    </w:p>
    <w:p>
      <w:r>
        <w:t>veranlasste die IV-Stelle daraufhin eine polydisziplinäre Abk l ä r ung des Versicherten durch die Stelle</w:t>
      </w:r>
    </w:p>
    <w:p>
      <w:r>
        <w:t>A.___ (M EDAS ; vgl. Urk.</w:t>
      </w:r>
    </w:p>
    <w:p>
      <w:r>
        <w:t>10/87 ). Gestützt auf das entsprechende Gutachten vom 23.</w:t>
      </w:r>
    </w:p>
    <w:p>
      <w:r>
        <w:t>September 2014 ( Urk. 10/91) verneinte die IV Stelle mit Verfügung vom 23.</w:t>
      </w:r>
    </w:p>
    <w:p>
      <w:r>
        <w:t>Januar 2015 ge s tützt auf einen errechneten Inva liditätsgrad von 15</w:t>
      </w:r>
    </w:p>
    <w:p>
      <w:r>
        <w:t>% einen Anspruch des Versicherten auf Umschulung (Urk.</w:t>
      </w:r>
    </w:p>
    <w:p>
      <w:r>
        <w:t>10/9</w:t>
      </w:r>
    </w:p>
    <w:p>
      <w:r>
        <w:rPr>
          <w:b/>
        </w:rPr>
        <w:t>E. 2.1</w:t>
      </w:r>
    </w:p>
    <w:p>
      <w:r>
        <w:t>Die Beschwerdegegnerin führte zur Begründung der angefochtenen Verfügung im Wese n tlichen aus, sie stütze sich in medizinischer Hinsicht auf die Beurteilung der B.___ vom 30.</w:t>
      </w:r>
    </w:p>
    <w:p>
      <w:r>
        <w:t>Janu a r 202 3. Aus dem Gutachten gehe klar hervor, dass beim Beschwerdeführer seit 2018 Einschränkungen in Bezug auf die bisherige Tätigkeit bestünden und er in allen anderen denkbaren Verweistätigkeiten zu 50</w:t>
      </w:r>
    </w:p>
    <w:p>
      <w:r>
        <w:t>% einge schränkt sei. Vorliegend lägen keine Anhaltspunkte dafür vor, dass der Beschwer deführer seine Restarbeitsfähigkeit von 50</w:t>
      </w:r>
    </w:p>
    <w:p>
      <w:r>
        <w:t>% nicht verwerten könne. Entgegen den Ausführungen des Beschwerdeführers könne alsdann kein leidensbedingter Abzug anerkannt werden. Der Einkommensvergleich ergebe einen Invaliditäts grad von 57</w:t>
      </w:r>
    </w:p>
    <w:p>
      <w:r>
        <w:t>% ( Urk. 2) .</w:t>
      </w:r>
    </w:p>
    <w:p>
      <w:r>
        <w:rPr>
          <w:b/>
        </w:rPr>
        <w:t>E. 2.2</w:t>
      </w:r>
    </w:p>
    <w:p>
      <w:r>
        <w:t>Der Beschwerdeführer lässt dagegen zur Hauptsache geltend machen, dass unbe stritten sei, dass sich der Gesundheitszustand seit der letzten rechtskräftigen Verfügung, bei welcher der Sachverhalt vollumfänglich abgeklärt worden sei, erheblich verändert habe. Auch das Validen einkommen</w:t>
      </w:r>
    </w:p>
    <w:p>
      <w:r>
        <w:t>sei unbestritten. Hingegen fehle es mit Blick auf das psychiatrische Teilgutachten und die übrigen Einschränkungen mit überwiegender Wahrscheinlichkeit an einer wirtschaftlich verwertbaren Restarbeitsf ä higkeit , womit der Anspruch auf eine ganze Rente ausgewiesen sei . Sollte das Gericht von der Verwertbarkeit der Restarbeitsfähig keit ausgehen, rechtfertig t en die Umstände jedenfalls einen leidensbedingten Abzug von 25</w:t>
      </w:r>
    </w:p>
    <w:p>
      <w:r>
        <w:t>%, womit der Anspruch auf eine Dreiviertelsrente</w:t>
      </w:r>
    </w:p>
    <w:p>
      <w:r>
        <w:t>ausgewiesen sei (Urk.</w:t>
      </w:r>
    </w:p>
    <w:p>
      <w:r>
        <w:t>1) .</w:t>
      </w:r>
    </w:p>
    <w:p>
      <w:r>
        <w:rPr>
          <w:b/>
        </w:rPr>
        <w:t>E. 2.3</w:t>
      </w:r>
    </w:p>
    <w:p>
      <w:r>
        <w:t>Streitig und zu prüfen sind nach</w:t>
      </w:r>
    </w:p>
    <w:p>
      <w:r>
        <w:t>dem Gesagten allein die erwerblichen Auswir kungen des Gesundheitsschadens (Verwertbarkeit der Restarbeitsfähigkeit sowie bejahendenfalls, ob vom Invalideneinkommen ein leidensbedingter Abzug vorzu - nehmen ist) und damit einhergehend die Frage, ob der Beschwerdeführer Anspruch auf eine höhere als eine halbe Rente hat. Unbes tritten ist demgegenüber der der</w:t>
      </w:r>
    </w:p>
    <w:p>
      <w:r>
        <w:t>Verfügung vom</w:t>
      </w:r>
    </w:p>
    <w:p>
      <w:r>
        <w:t>18.</w:t>
      </w:r>
    </w:p>
    <w:p>
      <w:r>
        <w:t>August 2023 zugrunde gelegte medizinische Sach verhalt, namentl i ch, dass sich gemäss dem Gutachten des B.___ der Gesundheits zustand des Beschwerdeführers seit Ergehen der Vergleichsbasis bildenden rentenverneinenden Verfügung vom</w:t>
      </w:r>
    </w:p>
    <w:p>
      <w:r>
        <w:t>14. Oktober 2010</w:t>
      </w:r>
    </w:p>
    <w:p>
      <w:r>
        <w:t>dahin verschlechtert hat, dass</w:t>
      </w:r>
    </w:p>
    <w:p>
      <w:r>
        <w:t>medizinisch-theoretisch eine Arbeitsfähigkeit von 50 % in einer angepassten Tätigkeit verbleibt. Unumstritten ist ferner der Rentenbeginn, welchen die Beschwerdegegnerin auf 1. September 2020 festgesetzt hat . Weiterungen z u diesen Aspekten erübrigen sich. 3.</w:t>
      </w:r>
    </w:p>
    <w:p>
      <w:r>
        <w:t>Die für das polydisziplinäre (internistische, neurologische, dermatologische, psychiatrische) B.___ - Gutachten vom 30. Januar 2023 verantwortlich en Fach ärzte stellten konsensual die f olgen den Diagnosen ( Urk. 10 /232/11):</w:t>
      </w:r>
    </w:p>
    <w:p>
      <w:r>
        <w:t>Mit Auswirkung auf die Arbeitsfähigkeit: - Kombinierte Persönlichkeitsstörung (F 61) (histrionisch und narzisstisch geprägte Persönlichkeitsstörung) mit einer begleitenden - Somatoformen autonomen Funktionsstörung ( F. 45.1) - Chronisch spontane Urtikaria mit Angioödem - mi t physikalischer Komponente (Wärme/Kälte/Druck/ Factitia ) - Atopische Diathese mit - Asthma bronchiale und Rhinokonjunktivitis</w:t>
      </w:r>
    </w:p>
    <w:p>
      <w:r>
        <w:t>saisonalis</w:t>
      </w:r>
    </w:p>
    <w:p>
      <w:r>
        <w:t>allergica - Polysensibilisierung auf Inhalationsallergene - Nahrungsmittelallergien - Sensibilisierung auf Latex - Sensible Polyneuropathie mit neuropathischer Schmerzsymptomatik sowie Gangataxie im Strichgang unkl a rer Ätiologie, anamnestisch akut aufgetreten im 07/2018</w:t>
      </w:r>
    </w:p>
    <w:p>
      <w:r>
        <w:t>Ohne Auswirkung auf die Arbeitsfähigkeit: - Nackenschmerzen verbunden mit Kopfschmerzen vom Spannungstyp betont im Herbst, Winter und Frühling, anamnestisch seit November 2016 ( ICD-10 G44.2, M54.82) - V.a. Migräne mit visueller Aura (ICD-10: G43.1) - Varikosis</w:t>
      </w:r>
    </w:p>
    <w:p>
      <w:r>
        <w:t>Zur Arbeitsfähigkeit führten die verantwortlichen Fachärzte zur Hauptsache aus ( Urk. 10 /232/1 3 f . ) , aus internistischer Sicht bestehe eine Einschränkung der Arbeitsfähigkeit in Folge des Asthmas in Tätigkeitsbereichen mit Inhalati onsnoxen und Kontakten mit allergenen Substanzen. Aus neurologischer Sicht sei der Versicherte für vorwiegend gehende und stehende Arbeiten sowie Tätigkeiten auf Leitern und Gerüsten bzw. Tätigkeiten mit Absturzgefahr aufgrund der Polyneuropathie mit neuropathisch mitbedingten Beinschmerzen nicht einsetzbar.</w:t>
      </w:r>
    </w:p>
    <w:p>
      <w:r>
        <w:t>Aus dermatol og ischer Sicht bestehe in Berufen mit Risiken für Inhalationen mit allergenen und toxischen Substanzen aufgrund des vorhandenen Asthma s bron chiale mit Sicherheit ein ungünstiges Arbeitsumfeld, sodass hier eine partielle Arbeitsunfähigkeit geltend gemacht werden könne . Es werde auch auf das inter nistische Gutachten verwiesen. Der Beschwerdeführer habe</w:t>
      </w:r>
    </w:p>
    <w:p>
      <w:r>
        <w:t>berichte t , dass es auch durch Temperaturunterschiede beim Arbeiten im Freien zu einer Verschlimme rung der chronischen Urtikaria gekommen sei. Weiter würden die Schwellungen im Gesichtsbereich Kundenkontakte deutlich erschweren.</w:t>
      </w:r>
    </w:p>
    <w:p>
      <w:r>
        <w:t>Aus psychiatrischer Sicht wurde festgehalten, der Versicherte sei aufgrund seiner deutlich pathologischen Persönlichkeit mit ausgeprägten histrionischen und narzisstischen Anteilen in seiner Fähigkeit , sich an Regeln und Routinen anzu passen, in leichtem bis mittlere m Ausmass eingeschränkt (Grad I bis II), ebenso sei er eingeschränkt in seiner Fähigkeit zur Planung und Strukturierung von Aufgaben (Grad I) . Der Beschwerdeführer sei wenig flexibel und umstellfähig, er sei besetzt vo n sein e r Sicht der Dinge der Welt, hier müsse man eine Einschrän kung in Grad II bis III postulieren. Fachliche Komp e tenzen könne er, soweit über haupt vorhanden , mit einer leichten Einschränkung (Grad I) anwenden. Das Entscheidungs- und Urteilsvermögen werde deutlich eingetrübt und durch die ebenso deutlich verzerrte neurotische Wahrnehmung der Umwelt und Menschen, hier bestehe eine Einschränkung mittelgradig ( Grad II bis III ) . Die Durchhaltefä higkeit sei leicht bis mittel eingeschränkt (Grad I bis II) . Die S el bstbehauptungs fähigkei t sei deutlich gespalten im Sinne, dass der Beschwerdefüh r er einerseits sehr extensiv und expansiv sei, ebenso solipistisch , in der Wahrnehmungsfähig keit seiner Mitmenschen dadurch deutlich limitiert, wobei dahinter aber ein schwaches Selbstwertgefühl als Grund für ein deutlich inflationäres Ego mit e xpansiven Eigenschaften stecke. Diese Eigenschaft</w:t>
      </w:r>
    </w:p>
    <w:p>
      <w:r>
        <w:t>schr än ke auch die Kontakt fähigkeit zu Dritten deutl i ch ein, der Versicherte sei in Beziehungen und Kontakten zu anderen Menschen schwer e rt rä g li c h, ein</w:t>
      </w:r>
    </w:p>
    <w:p>
      <w:r>
        <w:t>wirklicher kommunika tiver Austausch mit ihm sei kaum möglich. Bei der Kontaktfähigkeit bestehe eine Einschränkung von Grad II bis III. Das gleiche gelte damit auch noch ausgeprägter für seine Funktionalität in ein e m Team und in einer Gruppe, auch hier müsse von einer Einsch r änkung in Grad III ausgegangen werden. Selbst in famil i ären und intimen Beziehungen sei der Beschwerdefüh r er als in Grad II eingeschränkt zu beurteilen, charakteristischerweise lebe er auch ohne Beziehung, alleine in einer kleinen Wohnung der Stadt C.___ . Spontanaktivitäten seien leicht bis mittel gradig eingeschränkt (Grad I bis II) , nicht eingeschränkt sei die Selbstpflegefä higkeit und die Verkehrsfähigkeit. Der Hauptgrund, weshalb der Beschwerde führer nicht mehr arbeite, sei nicht seine dermatologische und allergische, sondern die psychiatrische Problematik. Aus rein psychiatrischer Sicht sei er in seiner Funktionalität deutlich eingeschränkt.</w:t>
      </w:r>
    </w:p>
    <w:p>
      <w:r>
        <w:t>Zur Arbeitsfähigkeit führten sie aus, a us internistischer Sicht bestehe als Fein schweisser, so wie diese Tätigkeit vom Beschwerdeführer beschrieben worden sei, (schon allein) wegen Löt- und Schweissdämpfen eine Einschränkung in der Arbeitsfähigkeit im Sinne einer Nichtzumutbarkeit einer solchen Tätigkeit. In einer Verweistätigkeit, welche die genannten Limitationen einhalten würden, bestünden aus allgemeinmedizinischer/internistischer sowie neurologischer Sicht keine Einschränkungen (S. 16) . Aus dermatologischer Sicht seien die Anforde rungen sicherlich hoch und beinhalteten eine strikte Allergiekarenz ink l . inhala tiver Allergene und Irritantien (Reizgase, Dämpfe, Staub, Pollen, Tierhaare etc . ), selbstverständlich sollte auch bei bekannter Sensibilis i erung kein Kontakt zu Latexbestandteilen oder bestimmten Nahrungsmitteln bestehen. Ebenso mache, aufgrund der physikalischen Komponente der chronischen Urtikari a , auch eine körperlich nicht allzu anstrengende Arbeitstätigkeit Sinn. Idealerweise käme somit am ehesten eine Arbeit im Rahmen einer Bürotätigkeit in Frage. Die Arbeitsfähigkeit scheine insbesondere durch die chronische Urtikaria limitiert zu sein. Da es anamnesti s ch mehrmals pro Woche zu Urtikariaschüben komme, wobei insbesondere Schwellungen im Gesichtsbereich als sehr störend und einschränkend in der sozialen Interaktion wahrgenommen würden, könne hier eine leichte Einschränkung von 10-20 % angenommen werden. Dies auch vor dem Hintergrund, dass durch den nat urgemäss schubweisen und fluktuierenden Krankheitsverlauf auch mit vermehr t en resp. episodischen Absenzen gerechnet werden könne. Aus psychiatrischer Sicht müsse gesagt werden, dass sich die psychiatrische Symptomatik in allen denkbaren Verweistätigkeiten gleich auswirke, da diese letztlich im Vordergrund stehe</w:t>
      </w:r>
    </w:p>
    <w:p>
      <w:r>
        <w:t>und Hauptu r sache der seit Langem bestehenden Arbeitsunfähigkeit sei , welche 50</w:t>
      </w:r>
    </w:p>
    <w:p>
      <w:r>
        <w:t>% betrage (S. 17) .</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 richts 9C_351/2020 vom 21. September 2020 E. 3.1, insbesondere mit Hinweis auf</w:t>
      </w:r>
    </w:p>
    <w:p>
      <w:r>
        <w:t>BGE 117 V 198 E. 3a, 109 V 108 E. 2b ).</w:t>
      </w:r>
    </w:p>
    <w:p>
      <w:r>
        <w:rPr>
          <w:b/>
        </w:rPr>
        <w:t>E. 3.1</w:t>
      </w:r>
    </w:p>
    <w:p>
      <w:r>
        <w:t>mit Hinweis ).</w:t>
      </w:r>
    </w:p>
    <w:p>
      <w:r>
        <w:t>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 - heiten</w:t>
      </w:r>
    </w:p>
    <w:p>
      <w:r>
        <w:t>und Verdienstaussichten sind jedoch rechtsprechungsgemäss keine über - mässigen</w:t>
      </w:r>
    </w:p>
    <w:p>
      <w:r>
        <w:t>Anforderungen zu stellen (Urteil des Bundesgerichts 9 C_910/2011 vom 30. März</w:t>
      </w:r>
    </w:p>
    <w:p>
      <w:r>
        <w:t>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w:t>
      </w:r>
    </w:p>
    <w:p>
      <w:r>
        <w:t>statt vi eler: Urteile des Bundesge richt s 8C_434/2017 vom 3. Januar 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rPr>
          <w:b/>
        </w:rPr>
        <w:t>E. 3.8</w:t>
      </w:r>
    </w:p>
    <w:p>
      <w:r>
        <w:t>% ( Fr.</w:t>
      </w:r>
    </w:p>
    <w:p>
      <w:r>
        <w:t>77'267.70 - [ Fr. 32'907.55 x 0. 85 ] / Fr. 77'267.70 x 100) und damit Anspruch auf eine Dreivierte l srente . Ob sich angesichts der weiteren in der Beschwerde</w:t>
      </w:r>
    </w:p>
    <w:p>
      <w:r>
        <w:t>angeführten</w:t>
      </w:r>
    </w:p>
    <w:p>
      <w:r>
        <w:t>Aspekte ( wiederholende Krankheitsschübe , Ausländerstatus, lange Abwesenheit vom Arbeitsmarkt ;</w:t>
      </w:r>
    </w:p>
    <w:p>
      <w:r>
        <w:t>vgl. Urk.</w:t>
      </w:r>
    </w:p>
    <w:p>
      <w:r>
        <w:t>1 S.</w:t>
      </w:r>
    </w:p>
    <w:p>
      <w:r>
        <w:t>10 ff.) ein 1 5 % übersteigender Abzug rechtfertigt , kann offenbleiben . Denn selbst unter Anrechnung des vom Beschwerdeführer beanspruchten maximalen Abzugs von 25 % resultierte kein höherer Rentenanspruch , weshalb es jedenfalls beim Anspruch auf eine Dreivier telsrente bleibt. 6.</w:t>
      </w:r>
    </w:p>
    <w:p>
      <w:r>
        <w:t>Im Lichte der obigen Erwägungen ist die Beschwerde daher teilweise gutzu - heissen mit der Feststellung, d ass der Beschwerdeführer mit Wirkung ab 1. September</w:t>
      </w:r>
    </w:p>
    <w:p>
      <w:r>
        <w:t>2020 Anspruch auf eine Dreiviertelrente hat. 7 . 7 .1</w:t>
      </w:r>
    </w:p>
    <w:p>
      <w:r>
        <w:t>Da es um die Bewilligung oder Verweigerung von Versicherungsleistungen geht, ist das Verfahren kostenpflichtig. Die Gerichtskosten sind gemäss Art. 69 Abs. 1 bis IVG ermessensweise auf Fr. 7 00. --</w:t>
      </w:r>
    </w:p>
    <w:p>
      <w:r>
        <w:t>festzusetzen und ausgangsgemäss der Beschwerdegegnerin aufzuerlegen . 7 .2</w:t>
      </w:r>
    </w:p>
    <w:p>
      <w:r>
        <w:t>Ausgangsgemäss hat der Beschwerdeführer Anspruch auf eine Parteientschädi gung. Diese ist nach Art. 61 lit . g ATSG in Verbindung mit Art. 34 des Gesetzes über das Sozialversicherungsgericht ( GSVGer ) ohne Rücksicht auf den Streitwert nach der Bedeutung der Streitsache und nach der Schwierigkeit des Prozesses zu bemessen und auf Fr. 2‘200.--</w:t>
      </w:r>
    </w:p>
    <w:p>
      <w:r>
        <w:t>festzusetzen (inklusive Barauslagen und Mehr wertsteuer).</w:t>
      </w:r>
    </w:p>
    <w:p>
      <w:r>
        <w:t>Anlass zur Reduktion der Parteientschädigung besteht nicht, weil das Überklagen den Prozessaufwand nicht wesentlich beeinflusst hat (Urteil des Bundesgerichts 9C_699/2010 vom 22. Dezember 2010 E. 4). Das Gericht erkennt: 1.</w:t>
      </w:r>
    </w:p>
    <w:p>
      <w:r>
        <w:t>In teilweiser Gutheissung der Beschwerde wird die angefochtene Verfügung vom 18.</w:t>
      </w:r>
    </w:p>
    <w:p>
      <w:r>
        <w:t>August 2023 dahingehend abgeändert , als festgestellt wird, dass der Beschwerde führer mit Wirkung ab 1.</w:t>
      </w:r>
    </w:p>
    <w:p>
      <w:r>
        <w:t>September 2020 Anspruch auf eine Dreiviertelsrente hat.</w:t>
      </w:r>
    </w:p>
    <w:p>
      <w:r>
        <w:t>Im Übrigen wird die Beschwerde abgewiesen. 2.</w:t>
      </w:r>
    </w:p>
    <w:p>
      <w:r>
        <w:t>Die Gerichtskosten von Fr.</w:t>
      </w:r>
    </w:p>
    <w:p>
      <w:r>
        <w:t>700 .-- werden der Beschwerdegegnerin auferlegt.</w:t>
      </w:r>
    </w:p>
    <w:p>
      <w:r>
        <w:t>Rechnung und Einzahlungsschein werden de r Kostenpflichtigen nach Eintritt der Rechtskraft zugestellt. 3.</w:t>
      </w:r>
    </w:p>
    <w:p>
      <w:r>
        <w:t>Die Beschwerdegegnerin wird verpflichtet, dem Beschwerdeführer eine Parteientschä digung von Fr.</w:t>
      </w:r>
    </w:p>
    <w:p>
      <w:r>
        <w:t>2'200.-- (inkl. Barauslagen und MWST) zu bezahlen. 4.</w:t>
      </w:r>
    </w:p>
    <w:p>
      <w:r>
        <w:t>Zustellung gegen Empfangsschein an: - Rechtsanwältin Angela Widmer-Fäh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 tung zu enthalten; der angefochtene Entscheid sowie die als Beweismittel ange rufenen Urkunden sind beizulegen, soweit die Partei sie in Händen hat ( Art. 42 BGG). Sozialversicherungsgericht des Kantons Zürich Der VorsitzendeDie Gerichtsschreiberin GräubBachmann</w:t>
      </w:r>
    </w:p>
    <w:p>
      <w:r>
        <w:rPr>
          <w:b/>
        </w:rPr>
        <w:t>E.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4.1</w:t>
      </w:r>
    </w:p>
    <w:p>
      <w:r>
        <w:t>Zu prüfen ist zunächst die Frage der Verwertbarkeit der Restarbeitsfähigkeit.</w:t>
      </w:r>
    </w:p>
    <w:p>
      <w:r>
        <w:rPr>
          <w:b/>
        </w:rPr>
        <w:t>E. 4.2</w:t>
      </w:r>
    </w:p>
    <w:p>
      <w:r>
        <w:t>Das trotz der gesundheitlichen Beeinträchtigung zumutbarerweise erzielbare Einkommen ist bezogen auf einen ausgeglichenen Arbeitsmarkt zu ermitteln (Art. 16 ATSG; BGE 138 V 457 E.</w:t>
      </w:r>
    </w:p>
    <w:p>
      <w:r>
        <w:rPr>
          <w:b/>
        </w:rPr>
        <w:t>E. 4.3</w:t>
      </w:r>
    </w:p>
    <w:p>
      <w:r>
        <w:t>Gemäss der gutachterlichen Einschätzung sind dem Beschwerdeführer aus medi zinischer Sicht nur leichte Tätigkeiten zuzumuten, die nicht vorwiegend gehend und stehend ausz u üben sind und die keine Arbeiten sowie Tätigkeiten auf Leitern und Gerüsten bzw. Tätigkeiten mit Absturzgefahr enthalten. Des W eiteren ist eine strikte</w:t>
      </w:r>
    </w:p>
    <w:p>
      <w:r>
        <w:t>Allergiekarenz ( inkl. inhalativer Allergene und Irritantien</w:t>
      </w:r>
    </w:p>
    <w:p>
      <w:r>
        <w:t>wie Reizgase, Dämpfe, Staub, Pollen, Tierhaare, aber auch physikalische Einflüsse wie Kälte, Wärme, Druck)</w:t>
      </w:r>
    </w:p>
    <w:p>
      <w:r>
        <w:t>einzuhalten ; auch</w:t>
      </w:r>
    </w:p>
    <w:p>
      <w:r>
        <w:t>sind niedrige Anforderungen namentlich an die Kontakt -, Kommu n ikations-</w:t>
      </w:r>
    </w:p>
    <w:p>
      <w:r>
        <w:t>und Team fähigkeit</w:t>
      </w:r>
    </w:p>
    <w:p>
      <w:r>
        <w:t>vorausgesetzt . Eine Tätigkeit, welche diesem Belastungsprofil Rechnung trägt, ist dem Beschwerdeführer zu 50 % zumutbar (E. 3 hiervor) .</w:t>
      </w:r>
    </w:p>
    <w:p>
      <w:r>
        <w:t>Zwar sind die gutachterlich umschriebenen Einschränkungen nicht unerheblich und das Feld möglicher Tätigkeiten dadurch eingeschränkt.</w:t>
      </w:r>
    </w:p>
    <w:p>
      <w:r>
        <w:t>Dennoch</w:t>
      </w:r>
    </w:p>
    <w:p>
      <w:r>
        <w:t>erweist sich das Anforderungsprofil nicht als derart restriktiv, dass gesagt werden könnte, de m Beschwerdeführer</w:t>
      </w:r>
    </w:p>
    <w:p>
      <w:r>
        <w:t>sei eine zumutbare Tätigkeit nur noch in solch eingeschränkter Form möglich, dass der als ausgeglichen unterstellte Arbeitsmarkt sie nicht kennen würde oder sie nur unter nicht realistischem E ntgegenkommen eines durchschnittlichen Arbeitgebers möglich wäre .</w:t>
      </w:r>
    </w:p>
    <w:p>
      <w:r>
        <w:t>V ielmehr lässt das Anforderungs profil</w:t>
      </w:r>
    </w:p>
    <w:p>
      <w:r>
        <w:t>e in genügend breites Spektrum an zumutbaren Verrichtungen zu . Dabei kann offenbleiben, inwieweit dem Beschwerdeführer</w:t>
      </w:r>
    </w:p>
    <w:p>
      <w:r>
        <w:t>vor dem Hintergrund seiner ( fehlenden diesbezüglichen ) Ausbildung die im B.___ -Gutachten genannten Bürot ätigkeiten offenstehen (vgl. Urk. 1 S. 9 Ziff. 12 und 16). Jedenfalls fallen</w:t>
      </w:r>
    </w:p>
    <w:p>
      <w:r>
        <w:t>etwa</w:t>
      </w:r>
    </w:p>
    <w:p>
      <w:r>
        <w:t>leichte Prüf-, Überwachungs- und Kontrollarbeiten in Betracht ;</w:t>
      </w:r>
    </w:p>
    <w:p>
      <w:r>
        <w:t>z u denken ist</w:t>
      </w:r>
    </w:p>
    <w:p>
      <w:r>
        <w:t>etwa an (Hilfs-)T ätigkeite n in B etriebe n mit hohen</w:t>
      </w:r>
    </w:p>
    <w:p>
      <w:r>
        <w:t>Hygienestandards (z .B. im Bereich der Herstellung von</w:t>
      </w:r>
    </w:p>
    <w:p>
      <w:r>
        <w:t>M edizinaltechnik , pharmazeutischen Produkte n , Elektronik, Kosmetik, Labormaterialien</w:t>
      </w:r>
    </w:p>
    <w:p>
      <w:r>
        <w:t>und Verpackungen hierfür oder</w:t>
      </w:r>
    </w:p>
    <w:p>
      <w:r>
        <w:t>- sow eit nicht für den Beschwerdeführer problematische Nahrungsmittel betreffend</w:t>
      </w:r>
    </w:p>
    <w:p>
      <w:r>
        <w:t>- in der Lebensmittelproduktion ) .</w:t>
      </w:r>
    </w:p>
    <w:p>
      <w:r>
        <w:t>Namentlich erscheinen s olche T ätigkeiten auch mit Blick auf die</w:t>
      </w:r>
    </w:p>
    <w:p>
      <w:r>
        <w:t>attestierten Einschränkungen</w:t>
      </w:r>
    </w:p>
    <w:p>
      <w:r>
        <w:t>in psychiatrischer Hinsicht</w:t>
      </w:r>
    </w:p>
    <w:p>
      <w:r>
        <w:t>geeignet</w:t>
      </w:r>
    </w:p>
    <w:p>
      <w:r>
        <w:t>(Urk.</w:t>
      </w:r>
    </w:p>
    <w:p>
      <w:r>
        <w:t>1 S.</w:t>
      </w:r>
    </w:p>
    <w:p>
      <w:r>
        <w:t>10 Ziff. 11 ) ,</w:t>
      </w:r>
    </w:p>
    <w:p>
      <w:r>
        <w:t>kann doch davon ausgegangen werden , dass</w:t>
      </w:r>
    </w:p>
    <w:p>
      <w:r>
        <w:t>derartige Hilfsarbeiten weder</w:t>
      </w:r>
    </w:p>
    <w:p>
      <w:r>
        <w:t>hohe Anforderungen etwa an die Flexibilität, die Umstell-, Entscheid-</w:t>
      </w:r>
    </w:p>
    <w:p>
      <w:r>
        <w:t>oder Kontaktfähigkeit noch an den</w:t>
      </w:r>
    </w:p>
    <w:p>
      <w:r>
        <w:t>kommunikativen Austau s ch oder an die Funktionali t ät in einem Team stellen . Entsprechende Einsatzmöglichkeiten werden alsdann insbesondere auch nicht dadurch in Frage gestellt, dass</w:t>
      </w:r>
    </w:p>
    <w:p>
      <w:r>
        <w:t>de r Beschwerdeführer</w:t>
      </w:r>
    </w:p>
    <w:p>
      <w:r>
        <w:t>ausser der Anlehre zum Feinschweisser über keine berufliche Ausbildung verfügt und er</w:t>
      </w:r>
    </w:p>
    <w:p>
      <w:r>
        <w:t>im Übrigen seit längerer Zeit keiner Erwerbstätigkeit mehr nach gegangen ist (vgl. Urk.</w:t>
      </w:r>
    </w:p>
    <w:p>
      <w:r>
        <w:t>1 S.</w:t>
      </w:r>
    </w:p>
    <w:p>
      <w:r>
        <w:rPr>
          <w:b/>
        </w:rPr>
        <w:t>E. 9</w:t>
      </w:r>
    </w:p>
    <w:p>
      <w:r>
        <w:t>Ziff.</w:t>
      </w:r>
    </w:p>
    <w:p>
      <w:r>
        <w:rPr>
          <w:b/>
        </w:rPr>
        <w:t>E. 12</w:t>
      </w:r>
    </w:p>
    <w:p>
      <w:r>
        <w:t>) . So</w:t>
      </w:r>
    </w:p>
    <w:p>
      <w:r>
        <w:t>werden für Hilfsarbeiten, wie sie für den Beschwerdeführer noch in Betracht fallen , weder eine Berufsbildung, noch Erfahrung oder sonstige Vorkenntnisse vorausgesetzt (vgl. statt vieler: Urteil des Bundesgerichts 8C_55/2021 vom 9. Juni 2021 E. 5.2.1) .</w:t>
      </w:r>
    </w:p>
    <w:p>
      <w:r>
        <w:t>Es kann mithin insgesamt nicht gesagt werden, dass das Finden einer entsprechenden Stelle von vorneherein als ausgeschlossen erscheint (vgl. E. 4.2 hiervor) .</w:t>
      </w:r>
    </w:p>
    <w:p>
      <w:r>
        <w:t>5. 5.1</w:t>
      </w:r>
    </w:p>
    <w:p>
      <w:r>
        <w:t>Das</w:t>
      </w:r>
    </w:p>
    <w:p>
      <w:r>
        <w:t>Valideneinkommen , wie es die Beschwerdegegnerin anknüpfend an das bei der Y.___</w:t>
      </w:r>
    </w:p>
    <w:p>
      <w:r>
        <w:t>AG erzielte Einkommen ermittelte ( in Höhe von Fr. 77'267.70) ,</w:t>
      </w:r>
    </w:p>
    <w:p>
      <w:r>
        <w:t>wie auch</w:t>
      </w:r>
    </w:p>
    <w:p>
      <w:r>
        <w:t>das anhand von Tabellenlöhnen der Schweizerischen Lohnstrukturer hebung ( LSE ) für Hilfsarbeiten</w:t>
      </w:r>
    </w:p>
    <w:p>
      <w:r>
        <w:t>bestimmte und nach Mas s gabe einer Arbeitsfähig k eit von 50</w:t>
      </w:r>
    </w:p>
    <w:p>
      <w:r>
        <w:t>% bemessene Invalideneinkommen</w:t>
      </w:r>
    </w:p>
    <w:p>
      <w:r>
        <w:t>( in Höhe von Fr.</w:t>
      </w:r>
    </w:p>
    <w:p>
      <w:r>
        <w:t>32'907.55; vgl.</w:t>
      </w:r>
    </w:p>
    <w:p>
      <w:r>
        <w:t>zu beidem Urk.</w:t>
      </w:r>
    </w:p>
    <w:p>
      <w:r>
        <w:t>2 Verfügungsteil 2 S.</w:t>
      </w:r>
    </w:p>
    <w:p>
      <w:r>
        <w:t>2 sowie Urk. 10/258 ) sind im Grundsatz unbestritten .</w:t>
      </w:r>
    </w:p>
    <w:p>
      <w:r>
        <w:t>Umstritten</w:t>
      </w:r>
    </w:p>
    <w:p>
      <w:r>
        <w:t>und</w:t>
      </w:r>
    </w:p>
    <w:p>
      <w:r>
        <w:t>zu prüfen ist hingegen , ob die Beschwerdegegnerin zu Recht</w:t>
      </w:r>
    </w:p>
    <w:p>
      <w:r>
        <w:t>keinen leidensbedingte n Abzug vom Invalideneinkommen vo rge nommen ha t</w:t>
      </w:r>
    </w:p>
    <w:p>
      <w:r>
        <w:t>(vgl. Urk. 1 S. 9 Ziff. 14). 5.2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5.3</w:t>
      </w:r>
    </w:p>
    <w:p>
      <w:r>
        <w:t>Die Beschwerdeg eg nerin begründete die Nichtv ornahme eines leidensbedingten Abzugs vom Invalideneinkommen im Wesentlichen</w:t>
      </w:r>
    </w:p>
    <w:p>
      <w:r>
        <w:t>da mit, dass auf dem ausge glichenen Arbeitsmarkt auch unter Berücksichtigung des Anforderungs- und Belastungsprofils noch ein genügend breites Spektrum an zumutbaren Ve r weistä tigkeiten bestehe (Urk.</w:t>
      </w:r>
    </w:p>
    <w:p>
      <w:r>
        <w:t>2, Verfügungsteil 2 S. 2).</w:t>
      </w:r>
    </w:p>
    <w:p>
      <w:r>
        <w:t>Zwar trifft zu , dass bereits in der Beurteilung der medizinischen Arbeitsfähigkeit enthaltene gesundheitliche Einschränkungen nicht zusätzlich in die Bemessung des leidensbedingten Abzugs einfliessen dürfen.</w:t>
      </w:r>
    </w:p>
    <w:p>
      <w:r>
        <w:t>J edoch liegt e ine solche unzulässige doppelte Anrechnung desselben Gesichtspunktes nicht vor, wenn beim Abzug berücksichtigt wird, dass die versicherte Person selbst im Rahmen körperlich leichter Hilfsarbeitertätig keiten in ihrer Leistungsfähigkeit eingeschränkt ist ( Urteil des Bundesgerichts 8C_74/2022 vom 2 2. September 2022 E. 4.4.2 mit Hinweisen).</w:t>
      </w:r>
    </w:p>
    <w:p>
      <w:r>
        <w:t>Aus dem Anforderungsprofil ergibt sich, dass eine leidensangepasste Tätigkeit nicht nur körperlich leicht zu sein hat, sondern mit Blick auf die Allergien wie auch die Polyneuropathie</w:t>
      </w:r>
    </w:p>
    <w:p>
      <w:r>
        <w:t>zusätzlich weiteren somatischen wie sodann – unter Berücksichtigung der psychiatrischen Befunde - auch psychischen Limitierunge n Rechnung zu tragen hat . Damit liegt beim Beschwerdeführer</w:t>
      </w:r>
    </w:p>
    <w:p>
      <w:r>
        <w:t>eine</w:t>
      </w:r>
    </w:p>
    <w:p>
      <w:r>
        <w:t>nicht unerhebliche qualitative Einschränkung auch hinsichtlich körperlich leichter Tätigkeiten</w:t>
      </w:r>
    </w:p>
    <w:p>
      <w:r>
        <w:t>vor (vgl. wiederum Urteil des Bundesgerichts 8C_74/2022</w:t>
      </w:r>
    </w:p>
    <w:p>
      <w:r>
        <w:t>vom 22.</w:t>
      </w:r>
    </w:p>
    <w:p>
      <w:r>
        <w:t>September</w:t>
      </w:r>
    </w:p>
    <w:p>
      <w:r>
        <w:t>2022 E. 4.4.2). Kommt hinzu, dass gemäss der Tabelle T18 der LSE 2020 bei Männern ohne Kaderfunktion , die im Umfang von 50-74</w:t>
      </w:r>
    </w:p>
    <w:p>
      <w:r>
        <w:t>% erwerbs tätig sind, im Vergleich zu einem Vollpensum (ab 90</w:t>
      </w:r>
    </w:p>
    <w:p>
      <w:r>
        <w:t>%) ein</w:t>
      </w:r>
    </w:p>
    <w:p>
      <w:r>
        <w:t>Minderverdienst von gut 4</w:t>
      </w:r>
    </w:p>
    <w:p>
      <w:r>
        <w:t>% resultiert, was zwar allein für sich</w:t>
      </w:r>
    </w:p>
    <w:p>
      <w:r>
        <w:t>praxisgemäss noch keine überpro - portionale Lohneinbusse darstellt (vgl. dazu etwa Urteil des Bundesgerichts 8C_332/2022 vom 19.</w:t>
      </w:r>
    </w:p>
    <w:p>
      <w:r>
        <w:t>Oktober 2022 E. 5.2.2.1) , jedoch zusammen mit den qualitativen Einsch r änkungen einen Abzug vom Invalideneinkommen rechtfertigt</w:t>
      </w:r>
    </w:p>
    <w:p>
      <w:r>
        <w:t>( vgl. Urteil des Bundesgerichts 8C_74/2022 vom 22.</w:t>
      </w:r>
    </w:p>
    <w:p>
      <w:r>
        <w:t>September 2022 E. 4.4.2 mit Hinweisen).</w:t>
      </w:r>
    </w:p>
    <w:p>
      <w:r>
        <w:t>Diese Aspekte wurden von der Beschwerdegegnerin zu Unrecht nicht berück sichtigt , weshalb der Abzug gesamthaft neu zu schätzen ist (vgl. E. 5.2 hiervor) . Er ist vorliegend</w:t>
      </w:r>
    </w:p>
    <w:p>
      <w:r>
        <w:t>mit 1 5</w:t>
      </w:r>
    </w:p>
    <w:p>
      <w:r>
        <w:t>% zu bemessen .</w:t>
      </w:r>
    </w:p>
    <w:p>
      <w:r>
        <w:t>Ausgehend von den im Grundsatz</w:t>
      </w:r>
    </w:p>
    <w:p>
      <w:r>
        <w:t>unbestrittenen Vergleichseinkommen (vgl.</w:t>
      </w:r>
    </w:p>
    <w:p>
      <w:r>
        <w:t>E.</w:t>
      </w:r>
    </w:p>
    <w:p>
      <w:r>
        <w:t>5.1 hiervor) resultiert unter Berücksichtigung eines leidensbedingten Abzugs vom Invalideneinkommen von 15 % ein Inval i ditätsgrad 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