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IV.2023.00362 vom 15. Mai 2024</w:t>
      </w:r>
    </w:p>
    <w:p>
      <w:r>
        <w:t>ZH Sozialversicherungsgericht, 2024-05-15, DE</w:t>
      </w:r>
    </w:p>
    <w:p>
      <w:r>
        <w:rPr>
          <w:b/>
        </w:rPr>
        <w:t xml:space="preserve">Quelle: </w:t>
      </w:r>
      <w:r>
        <w:t>https://mcp.opencaselaw.ch/entscheid/zh_sozialversicherungsgericht_IV.2023.00362</w:t>
      </w:r>
    </w:p>
    <w:p>
      <w:r>
        <w:t>FR: ZH_SOZIALVERSICHERUNGSGERICHT IV.2023.00362 du 15 mai 2024</w:t>
      </w:r>
    </w:p>
    <w:p>
      <w:r>
        <w:t>IT: ZH_SOZIALVERSICHERUNGSGERICHT IV.2023.00362 del 15 maggio 2024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1975, hat eine Lehre als Sanitärmonteur abgeschlos sen ( Urk. 6/9/1) und arbeitete seit 2005 bei der Y.___ AG</w:t>
      </w:r>
    </w:p>
    <w:p>
      <w:r>
        <w:t>( Urk. 6/10/4 Ziff. 5.4, Urk. 6/30/4 Ziff. 3) .</w:t>
      </w:r>
    </w:p>
    <w:p>
      <w:r>
        <w:t>Nach einer Früherfassung ( Urk.</w:t>
      </w:r>
    </w:p>
    <w:p>
      <w:r>
        <w:rPr>
          <w:b/>
        </w:rPr>
        <w:t>E. 6</w:t>
      </w:r>
    </w:p>
    <w:p>
      <w:r>
        <w:t>/1) meldete er sich wegen Rückenbeschwerden</w:t>
      </w:r>
    </w:p>
    <w:p>
      <w:r>
        <w:t>am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