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IV.2023.00331 vom 6. November 2023</w:t>
      </w:r>
    </w:p>
    <w:p>
      <w:r>
        <w:t>ZH Sozialversicherungsgericht, 2023-11-06, DE</w:t>
      </w:r>
    </w:p>
    <w:p>
      <w:r>
        <w:rPr>
          <w:b/>
        </w:rPr>
        <w:t xml:space="preserve">Quelle: </w:t>
      </w:r>
      <w:r>
        <w:t>https://mcp.opencaselaw.ch/entscheid/zh_sozialversicherungsgericht_IV.2023.00331</w:t>
      </w:r>
    </w:p>
    <w:p>
      <w:r>
        <w:t>FR: ZH_SOZIALVERSICHERUNGSGERICHT IV.2023.00331 du 6 novembre 2023</w:t>
      </w:r>
    </w:p>
    <w:p>
      <w:r>
        <w:t>IT: ZH_SOZIALVERSICHERUNGSGERICHT IV.2023.00331 del 6 novembre 2023</w:t>
      </w:r>
    </w:p>
    <w:p>
      <w:pPr>
        <w:pStyle w:val="Heading2"/>
      </w:pPr>
      <w:r>
        <w:t>Erwägungen</w:t>
      </w:r>
    </w:p>
    <w:p>
      <w:r>
        <w:rPr>
          <w:b/>
        </w:rPr>
        <w:t>E. 1</w:t>
      </w:r>
    </w:p>
    <w:p>
      <w:r>
        <w:t>0/284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Leistungsanspruchs</w:t>
      </w:r>
    </w:p>
    <w:p>
      <w:r>
        <w:t>vorliegend ebenfalls frühestens ab diesem Datum in Betracht fällt, sind die ab 1. Januar 2022 gültigen Rechtsvorschriften anwendbar.</w:t>
      </w:r>
    </w:p>
    <w:p>
      <w:r>
        <w:rPr>
          <w:b/>
        </w:rPr>
        <w:t>E. 1.2</w:t>
      </w:r>
    </w:p>
    <w:p>
      <w:r>
        <w:t>, insbesondere mit Hinweis auf</w:t>
      </w:r>
    </w:p>
    <w:p>
      <w:r>
        <w:t>BGE 117 V 198 E. 3a).</w:t>
      </w:r>
    </w:p>
    <w:p>
      <w:r>
        <w:rPr>
          <w:b/>
        </w:rPr>
        <w:t>E. 1.3</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vergleichs (bei Anhaltspunkten für eine Änderung in den erwerblichen Auswir kungen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entgegenhalten lassen (BGE 130 V 71 E. 3.2.3; vgl. auch BGE 133 V 108 E. 5.3 f.). 1.</w:t>
      </w:r>
    </w:p>
    <w:p>
      <w:r>
        <w:rPr>
          <w:b/>
        </w:rPr>
        <w:t>E. 1.5</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(BGE 144 I 11 E. 4.3, 125 V 413 E. 1b). Anfechtungs- und Streit gegenstand sind danach identisch, wenn die Verwaltungsverfügung beziehungs weise der Einspracheentscheid insgesamt angefochten wird (BGE 131 V 164 E. 2.1).</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2.</w:t>
      </w:r>
    </w:p>
    <w:p>
      <w:r>
        <w:rPr>
          <w:b/>
        </w:rPr>
        <w:t>E. 2</w:t>
      </w:r>
    </w:p>
    <w:p>
      <w:r>
        <w:t>Gegen die Verfügung vom 26. Mai 2023 (Urk. 2) erhob der Versicherte am 19. Juni (Urk. 1) und 3. Juli 2023 (Urk. 6) Beschwerde und beantragte sinngemäss die Ausrichtung der gesetzlichen Leistungen (Urk. 1). Mit Beschwerdeantwort vom 12. September 2023 schloss die IV-Stelle auf Abweisung der Beschwerde (Urk. 9), was dem Beschwerdeführer am 13. September 2023 zur Kenntnis gebracht wurde (Urk. 11). Das Gericht zieht in Erwägung: 1.</w:t>
      </w:r>
    </w:p>
    <w:p>
      <w:r>
        <w:rPr>
          <w:b/>
        </w:rPr>
        <w:t>E. 2.1</w:t>
      </w:r>
    </w:p>
    <w:p>
      <w:r>
        <w:t>Die Beschwerdegegnerin begründete ihren Nichteintretensentscheid</w:t>
      </w:r>
    </w:p>
    <w:p>
      <w:r>
        <w:t>vom 26. Mai 2023 (Urk. 2) damit, aufgrund der Aktenlage sei keine Veränderung des Gesund heitszustandes seit dem Bundesgerichtsurteil vom 22. Januar 202 0 glaubhaft gemacht worden. D er Rechtsvertreter des Beschwerdeführers habe am 24. Februar 2023 vorsorglich und zur Wahrung der Frist Einsprache (richtig: Einwände) gegen den Vorbescheid vom 8. Februar 2023 erhoben und diese a m 10. März 2023 zurückgezogen (S. 1 unten).</w:t>
      </w:r>
    </w:p>
    <w:p>
      <w:r>
        <w:t>Mit Vernehmlassung führte die Beschwerdegegnerin aus (Urk. 9), der Beschwer deführer habe ihr nur den Bericht des Medizinischen Zentrums Z.___ vom 1. Oktober 2022 eingereicht, aus welchem keine neuen, bisher unberücksichtigten medizinischen Sachverhalte hervorgingen. Unter diesen Umständen sei es dem Beschwerdeführer nicht gelungen, eine Verschlechterung seines Gesundheits zustandes glaubhaft zu machen (S. 1 unten f.).</w:t>
      </w:r>
    </w:p>
    <w:p>
      <w:r>
        <w:rPr>
          <w:b/>
        </w:rPr>
        <w:t>E. 2.2</w:t>
      </w:r>
    </w:p>
    <w:p>
      <w:r>
        <w:t>Dem hielt der Beschwerdeführer im Wesentlichen entgegen, sein Gesundheits zustand habe sich verschlechtert (Urk. 6). Die im Vorbescheid angesetzte Frist zur Erhebung von Einwänden sei beim Umfang der vorhandenen Akten zu knapp bemessen gewesen , weshalb er um Verlängerung der Eingabefrist gebeten habe. Dies sei ihm verwehrt worden (Urk. 1).</w:t>
      </w:r>
    </w:p>
    <w:p>
      <w:r>
        <w:rPr>
          <w:b/>
        </w:rPr>
        <w:t>E. 2.3</w:t>
      </w:r>
    </w:p>
    <w:p>
      <w:r>
        <w:t>) , war medizinisch von k einer Einschränkung der Arbeitsfähig keit in neurologischer und allgemein internistischer und in psychiatrischer Sicht von einer vollständigen Arbeitsfähigkeit auszugehen (vgl. Urk. 10/189 S. 23 und Urk. 10/238/2-57 S. 31 Ziff. 8.1.3) . I n orthopädischer Hinsicht lag von Seiten des Bewegungsapparates bei einem näher formulierten Belastungsprofil ebenfalls eine vollständige Arbeitsfähigkeit vor ( vgl. Urk. 238/2-57 S. 48 unten</w:t>
      </w:r>
    </w:p>
    <w:p>
      <w:r>
        <w:t>und S. 49 Ziff. 2 d/ b). 5 . 2 5. 2 .1</w:t>
      </w:r>
    </w:p>
    <w:p>
      <w:r>
        <w:t>Im Vergleich zur früheren Situation erachteten die Behandler des Medizinischen Zentrums Z.___ (E.</w:t>
      </w:r>
    </w:p>
    <w:p>
      <w:r>
        <w:rPr>
          <w:b/>
        </w:rPr>
        <w:t>E. 3</w:t>
      </w:r>
    </w:p>
    <w:p>
      <w:r>
        <w:t>vom</w:t>
      </w:r>
    </w:p>
    <w:p>
      <w:r>
        <w:rPr>
          <w:b/>
        </w:rPr>
        <w:t>E. 3.1</w:t>
      </w:r>
    </w:p>
    <w:p>
      <w:r>
        <w:t>Vorab ist die sinngemässe Rüge des Beschwerdeführers, die Beschwerdegegnerin habe in Bezug auf die Neuanmeldung kein faires Verfahren und mithin das Vor bescheidverfahren nicht korrekt durchgefüh rt, zu prüfen.</w:t>
      </w:r>
    </w:p>
    <w:p>
      <w:r>
        <w:rPr>
          <w:b/>
        </w:rPr>
        <w:t>E. 3.2</w:t>
      </w:r>
    </w:p>
    <w:p>
      <w:r>
        <w:t>Gemäss Art. 57a IVG teilt die IV-Stelle der versicherten Person den vorgesehenen Endentscheid über ein Leistungsbegehren oder den Entzug oder die Herabsetzung einer bisher gewährten Leistung mittels Vorbescheid s mit. Die v ersicherte Person hat Anspruch auf rechtliches Gehör im Sinne von Art. 42 ATSG (Abs. 1). Die Parteien können innerhalb einer Frist von 30 Tagen Einwände zum Vorbescheid vorbringen (Abs. 3). Dabei handelt es sich um eine nicht erstreckbare gesetzliche Frist (Meyer/Reichmuth, Rechtsprechung IVG, 4. Auflage, Zürich/Genf 2022, Art. 57a N.</w:t>
      </w:r>
    </w:p>
    <w:p>
      <w:r>
        <w:rPr>
          <w:b/>
        </w:rPr>
        <w:t>E. 3.3</w:t>
      </w:r>
    </w:p>
    <w:p>
      <w:r>
        <w:t>D ie versicherte Person muss mit dem Revisionsgesuch oder der Neuanmeldung die massgebliche Tatsachenänderung glaubhaft machen (vgl. vorstehende E. 1. 2 ) . Der U ntersuchungsgrundsatz, wonach das Gericht von Amtes wegen für die richtige und vollständige Abklärung des rechtserheblichen Sachverhalts zu sorgen hat ( BGE 125 V 195</w:t>
      </w:r>
    </w:p>
    <w:p>
      <w:r>
        <w:t>E. 2,</w:t>
      </w:r>
    </w:p>
    <w:p>
      <w:r>
        <w:t>BGE 122 V 158</w:t>
      </w:r>
    </w:p>
    <w:p>
      <w:r>
        <w:t>E. 1a, je mit Hinweisen), spielt insoweit nicht. Wird im Revisionsgesuch oder in der Neuanmeldung kein Eintre 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 benenfalls auf Nichteintreten zu erkennen sei. Die s rechtfertigt sich sowohl unter dem Aspekt von Treu und Glauben (Art.</w:t>
      </w:r>
    </w:p>
    <w:p>
      <w:r>
        <w:rPr>
          <w:b/>
        </w:rPr>
        <w:t>E. 3.6</w:t>
      </w:r>
    </w:p>
    <w:p>
      <w:r>
        <w:t>Für die Beurteilung, ob die Beschwerdegegnerin zu Recht auf die Neuanmeldung nicht eingetreten ist, legen die Gerichte ihrer beschwerdeweisen Überprüfung den Sachverhalt zu Grunde, wie er sich der Verwaltung bot .</w:t>
      </w:r>
    </w:p>
    <w:p>
      <w:r>
        <w:t>Für das Beibringen neuer Beweismittel bleibt im anschliessenden Gerichtsverfahren kein Raum mehr ( BGE 130 V 64 E. 5.2.5 , Urteil des Bundesgerichts 8C_844/2012 vom 5. Juni 2013 E. 2.1-2.2 ). Daraus folgt, dass die erst im Beschwerdeverfahren eingereichten Arzt berichte ( Urk. 7/2; Urk. 7/5-6) im vorliegenden Verfahren nicht zu berücksichti gen sind. Wie die Beschwerdegegnerin festhält ( Urk.</w:t>
      </w:r>
    </w:p>
    <w:p>
      <w:r>
        <w:rPr>
          <w:b/>
        </w:rPr>
        <w:t>E. 4</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Je länger die letzte materielle Prüfung zurückliegt, umso weniger strenge Anforderungen sind an die Glaubhaftmachung zu stellen ( vgl. BGE 109 V 108 E. 2b; Urteile des Bundes gerichts 8C_531/2022 vom 23. August 2023 E. 3.2.2 und 9C_57/2021 vom 8. Juli 2021 E. 4.2, je mit Hinweisen ).</w:t>
      </w:r>
    </w:p>
    <w:p>
      <w:r>
        <w:rPr>
          <w:b/>
        </w:rPr>
        <w:t>E. 4.4</w:t>
      </w:r>
    </w:p>
    <w:p>
      <w:r>
        <w:t>) den Beschwerdeführer in der angestammten und einer leidensangepassten Tätigkeit vollständig arbeitsunfähig. Es habe sich eine mittelgradige depressive Störung entwickelt mit im Verlauf schweren Episoden, da zunehmend weitere körperliche Beschwerden aufgetreten sei e n (Urk. 10/252/1-8 S. 7 Mitte) . 5. 2 .2</w:t>
      </w:r>
    </w:p>
    <w:p>
      <w:r>
        <w:t>Was die angeführten HWS- und LWS- Beschwerden , die Beschwerden am OSG rechts sowie die chronischen Handgelenksschmerzen links betrifft, bezogen sich die Ärzte bei ihrer Beurteilung auf bildgebendes Material, welches vor oder an lässlich der MEDAS- oder A.___ -Begutachtung angefertigt wurde (vgl. Urk. 10/252/12) . Damit fanden die Befunde Eingang in die damalige gutachter liche Beurteilung, die zur seinerzeitigen Abweisung des Leistungsbegehrens führte. Eine Verschlimmerung des Gesundheitszustandes in diesen körperlichen Bereichen ist daher nicht ersichtlich.</w:t>
      </w:r>
    </w:p>
    <w:p>
      <w:r>
        <w:t>Die atopische Diathese mit allergischem Asthma bronchiale und aktuell unkon trolliertem Asthma, die Refluxerkrankung , die leichtgradige obstruktive Schlafap noe, die Pankreatitis sowie die Bosniak 2F Zyste der Niere links wurden zwar im Diagnosekatalog aufgeführt, bei der ärztlichen Beurteilung fanden sie indessen keine Erwähnung mehr. Es ist daher davon auszugehen, dass diese die Befind lichkeit des Beschwerdeführers nicht dauerhaft beeinflussen. Eine funktionelle Einschränkung durch diese Beschwerden ist jedenfalls nicht glaubhaft dargetan.</w:t>
      </w:r>
    </w:p>
    <w:p>
      <w:r>
        <w:t>Offenbar wurde im Januar 2019 der Verdacht auf eine Belastungshypertonie (DD: hypertensive Herzkrankheit) sowie im Januar 2021 im Spital D.___</w:t>
      </w:r>
    </w:p>
    <w:p>
      <w:r>
        <w:t>der Ver dacht auf einen Diabetes mellitus Typ II gestellt. Ob sich dieser Verdacht in der Folge erhärtet hat, kann dem Bericht des Medizinischen Zentrums Z.___ nicht entnommen werden. Indem aber auch diese Diagnosen in der Beurteilung zum Gesundheitszustand ausser Acht gelassen worden sind, kann davon ausgegangen werden, dass diese den Beschwerdeführer nicht funktionell einschränken. Eine neue Diagnosestellung allein genügt nicht, um auf einen veränderten Gesund heitszustand zu schliessen (vgl. vorstehende E. 1.4). 5. 2 .3</w:t>
      </w:r>
    </w:p>
    <w:p>
      <w:r>
        <w:t>Schliesslich schlossen die Ärzte des Medizinischen Zentrums Z.___</w:t>
      </w:r>
    </w:p>
    <w:p>
      <w:r>
        <w:t>(E. 4.4) auf eine deutliche Verschlechterung der Depression und hielten daran fest, dass beim Beschwerdefüh r er eine posttraumatische Belastungsstörung vorliege mit ein- bis zweimaligen F lashbacks pro Woche und Hyperarousal . Sowohl der Psy chiater der MEDAS B.___</w:t>
      </w:r>
    </w:p>
    <w:p>
      <w:r>
        <w:t>(E. 4.2.1) als auch de r</w:t>
      </w:r>
    </w:p>
    <w:p>
      <w:r>
        <w:t>Psychiater des A.___</w:t>
      </w:r>
    </w:p>
    <w:p>
      <w:r>
        <w:t>(E. 4.2.2)</w:t>
      </w:r>
    </w:p>
    <w:p>
      <w:r>
        <w:t>konnten das Vorliegen einer posttraumatischen Belastungsstörung nicht bestäti gen. Der MEDAS-Psychiater kam zum Schluss, die Symptome einer posttrauma tischen Belastungsstörung seien in den Vorberichten nicht systematisch geschil dert worden (Urk. 10/189 S. 48 Mitte) und der A.___ -Gutachter verneinte das Vor liegen dieser Diagnose damit, dass der Beschwerdeführer keine schweren Unfälle erlitten ha be, nie lebensbedrohlich verletzt worden sei und anlässlich der Begut achtung weder über Flashbacks noch Albträume berichtet habe (Urk. 10/238/2-57 S. 37). Auch i n</w:t>
      </w:r>
    </w:p>
    <w:p>
      <w:r>
        <w:t>den Bericht en des Medizinischen Zentrums Z.___ wurden neben F lashbacks keine weiteren Symptome erwähnt , wobei dem Bericht zudem nicht schlüssig entnommen werden kann, ob sich die Ärzte auf neu aufgetretene F lashbacks gestützt haben oder ob sie diese anamnestisch einem früheren Bericht entnommen haben. Selbst aber wenn die Behandler des Medizinischen Zentrums Z.___ davon aus gingen , dass der Beschwerdeführer an einer posttraumati schen Belastungsstörung leidet, wurden Flashbacks doch schon in früheren Be richten erwähnt (vgl. etwa Urk. 10/146/2-19 S. 8 oben) .</w:t>
      </w:r>
    </w:p>
    <w:p>
      <w:r>
        <w:t>Was den Psychostatus betrifft, hielt der</w:t>
      </w:r>
    </w:p>
    <w:p>
      <w:r>
        <w:t>A.___ -Gutachter (E. 4.2.2) fest, der Beschwerdeführer klage</w:t>
      </w:r>
    </w:p>
    <w:p>
      <w:r>
        <w:t>über seine körperlichen Beschwerden und über seine Arbeitslosigkeit. Die Stimmung sei bedrückt, herabgesetzt, gelegentlich auch etwas depressiv. Der Antrieb sei leichtgradig vermindert, der affektive Kontakt sei gut. Der Beschwerdeführer mache einen wachen Eindruck und sei bewusst seinsklar. Er sei zeitlich, örtlich, situativ und zur eigenen Person gut orientiert. Er zeige keine Zeichen von Konzentrationsschwäche und die Merkfähigkeit sowie die Gedächtnisleistungen seien intakt (Urk. 10/238/2-57 S. 28 Ziff. 4.3) . Die Ärzte des Medizinischen Zentrums Z.___ (E. 4.4) beschrieben den Beschwerdeführer als bewusstseinsklar und allseits orientiert, in der emotionellen Kontaktaufnahme abwartend, sachlich, passiv im Spontanverhalten mit deutlich depressiv-resig nierter Stimmung und affektiv stuporös . Im Gesprächsverlauf sei er verbal mit teilungsaktiv, er schildere sein Symptomerleben und -verhalten im Zusammen hang mit den Unfällen. Kognitiv sei er in Aufmerksamkeit, Konzentration, Merkfähigkeit und Gedächtnis verlangsamt, es bestehe eine deutliche Vergess lichkeit, das Denken sei formal beweglich und inhaltlich p robl emzentriert (Urk. 10/252/1-8 S. 5 unten) . Es kann damit festgestellt werden, dass sich die erhobenen Psychostat us nicht wesentlich unterscheiden. Insoweit die Behandler des Medizinischen Zentrums Z.___ von einer stuporösen Stimmung berichte ten, ist aufgrund des geschilderten Tagesablaufs an einem vollständigen Aktivi tätsverlust</w:t>
      </w:r>
    </w:p>
    <w:p>
      <w:r>
        <w:t>zu zweifeln , schaut d er Beschwerdeführer doch wissenschaftliche oder technische Sendungen am TV oder PC , liest und schreibt Lyrik und betätigt sich offenbar seit März 2022 als Chauffeur bei der Spitex in einem Pensum von 20 % (Urk. 10/252/1-8 S. 3 unten und S. 5 oben ). 5. 2 .4</w:t>
      </w:r>
    </w:p>
    <w:p>
      <w:r>
        <w:t>Insgesamt vermochte der Beschwerdeführer mit den Berichten des Medizinischen Zentrums Z.___ (E. 4.4) eine Verschlechterung seines Gesundheitszustandes nicht glaubhaft zu machen, weshalb die Beschwerdegegnerin zu Recht auf die Neuanmeldung nicht eintrat . Dies führt zur Abweisung der Beschwerde.</w:t>
      </w:r>
    </w:p>
    <w:p>
      <w:r>
        <w:rPr>
          <w:b/>
        </w:rPr>
        <w:t>E. 5</w:t>
      </w:r>
    </w:p>
    <w:p>
      <w:r>
        <w:t>Abs.</w:t>
      </w:r>
    </w:p>
    <w:p>
      <w:r>
        <w:t>3 und</w:t>
      </w:r>
    </w:p>
    <w:p>
      <w:r>
        <w:t>Art.</w:t>
      </w:r>
    </w:p>
    <w:p>
      <w:r>
        <w:rPr>
          <w:b/>
        </w:rPr>
        <w:t>E. 5.1</w:t>
      </w:r>
    </w:p>
    <w:p>
      <w:r>
        <w:t>Im Zeitpunkt der vom Verwaltungsgericht des Kantons Aargau überprüften Ver fügung vom 9. Juni 2017, welcher als Referenzpunkt für die Prüfung, ob eine Verschlechterung des Gesundheitszustandes glaubhaft ist, heranzuziehen ist (vgl. vorstehende E.</w:t>
      </w:r>
    </w:p>
    <w:p>
      <w:r>
        <w:rPr>
          <w:b/>
        </w:rPr>
        <w:t>E. 5.3</w:t>
      </w:r>
    </w:p>
    <w:p>
      <w:r>
        <w:t>Anzufügen bleibt, dass d as Erfordernis des Glaubhaftmachens einer rechtserheb lichen Tatsachenveränderung auch im Falle einer Neuanmeldung für Eingliede rungsmassnahmen seine Berechtigung hat . Auch hier wurde vorgängig ein Leis tungsanspruch rechtskräftig verneint, womit eine Anpassung der ergangenen Verfügung ebenfalls unter dem Vorbehalt einer späteren Sachverhaltsverän derung steht. Es mag zwar sein, dass bei Eingliederungsmassnahmen der Abklä rungsaufwand in der Regel geringer ausfällt als bei den in Art. 87 Abs. 3 IVV ausdrücklich aufgeführten Leistungsarten (Rente, Hilflosenentschädigung, Assis tenzbeitrag). Indessen besteht ein enger Konnex zwischen Eingliederungs- und Rentenverfahren (gemeinsames Anmeldeformular; ineinander verwobener Bear beitungsprozess; gegenseitige Beeinflussung und Abhängigkeit der jeweiligen Abklärungsergebnisse). Diese sachlogische Nähe der Rente zur Eingliederung und der im Sozialversicherungsrecht geltende Untersuchungsgrundsatz haben zur Folge, dass der jeweils andere (rechtskräftige) Entscheid in der Regel ebenfalls zu überprüfen ist. Es rechtfertigt sich daher, an der langjährigen Rechtsprechung festzuhalten, wonach Art. 87 Abs. 3 IVV analog auch auf Eingliederungsmass nahmen anzuwenden ist. Hinzu kommt, dass mit dem Beweismass des Glaubhaft machens herabgesetzte Anforderungen an den Beweis verbunden sind; die Tat sachenänderung muss also nicht nach dem im Sozialversicherungsrecht sonst üb 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resp. auf Eingliederungsmassnahmen sei begründet, falls sich die gel tend gemachten Umstände als richtig erweisen sollten ( zur Veröffentlichung vor gesehener Entscheid des Bundesgerichts 8C_661/2022 vom 2 6. Juni 2023 E. 4.7 mit Hinweisen ).</w:t>
      </w:r>
    </w:p>
    <w:p>
      <w:r>
        <w:t>Der Beschwerdeführer beantragte in der Neuanmeldung nicht eine Rente, sondern berufliche Massnahmen (vgl. Urk. 10/ 253 S. 6 Ziff. 7.8) . Obwohl es in den Akten Anhaltspunkte dafür gibt, dass seit der Ablehnung beruflicher Massnahmen mit Verfügung vom 23. Juni 2009 (Urk. 10/51) Änderungen im erwerblichen Bereich eingetreten sind, hätte er die Tatsachenänderung benennen und entsprechende Dokumente einreichen müssen. Da er lediglich die Arztberichte des Medizinischen Zentrums Z.___ eingereicht hatte, war die Beschwerdegegnerin auch nicht gehalten , eine Sachverhaltsänderung in beruflicher Hinsicht zu prüfen. 6.</w:t>
      </w:r>
    </w:p>
    <w:p>
      <w:r>
        <w:t>Da es im vorliegenden Verfahren um die Bewilligung oder Verweigerung von Versicherungsleistungen geht, ist das Verfahren kostenpflichtig. Die Gerichts kosten sind nach dem Verfahrensaufwand und unabhängig vom Streitwert fest zulegen (Art. 69 Abs. 1 bis des Bundesgesetzes über die Invalidenversicherung, IVG) und auf Fr. 400. festzusetzen. Entsprechend dem Ausgang des Verfahrens sind sie dem Beschwerdeführer aufzuerlegen. Das Gericht erkennt: 1.</w:t>
      </w:r>
    </w:p>
    <w:p>
      <w:r>
        <w:t>Die Beschwerde wird abgewiesen. 2.</w:t>
      </w:r>
    </w:p>
    <w:p>
      <w:r>
        <w:t>Die Gerichtskosten von Fr. 400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VorsitzendeDie Gerichtsschreiberin Grieder-MartensTiefenbacher</w:t>
      </w:r>
    </w:p>
    <w:p>
      <w:r>
        <w:rPr>
          <w:b/>
        </w:rPr>
        <w:t>E. 9</w:t>
      </w:r>
    </w:p>
    <w:p>
      <w:r>
        <w:t>S. 25): - schmerzhafte eingeschränkte Beweglichkeit des oberen Sprunggelenkes (OSG) und chronisches Schmerzsyndrom rechts bei/mit: - posttraumatischer Osteoarthrose OSG - leichte Arthrose des unteren Sprunggelenkes (USG) und Arthrose de r</w:t>
      </w:r>
    </w:p>
    <w:p>
      <w:r>
        <w:t>naviculocuneiformen Gelenkreihe ( NC ) - Status nach bimalleolärer Luxationsfraktur mit schwerem Weichteil schaden medialer Malleolus rechts (2007) mit entsprechender Behand lung - schmerzhaft eingeschränkte Handgelenksbeweglichkeit links mit/bei: - Status nach distaler intraartikulärer dislozierter Radiusfraktur links (2015) - residuelle diskrete intraartikuläre Stufe ,</w:t>
      </w:r>
    </w:p>
    <w:p>
      <w:r>
        <w:t>Arthrose</w:t>
      </w:r>
    </w:p>
    <w:p>
      <w:r>
        <w:t>des Scapho-Trapezo-Trapezoidal (STT)-Gelenk s , Arthrose des Handwurzelknochen s (CMS) III mit carpe</w:t>
      </w:r>
    </w:p>
    <w:p>
      <w:r>
        <w:t>boss u - Cervicalgien bei/mit: - Osteochondrose C5/6 und eine kleine Diskushernie C6/7 ohne neurale Kompression, hochgradige neuroforaminale Enge C5/6 links - Schleudertrauma der Halswirbelsäule (HWS) nach Auffahrkollisionen (2007, 2008 und 2015) - leichte kognitive E inschränkungen von Aufmerksamkeit, Gedächtnis, Exekutivfunktionen Sprache (nicht organisch, mul t ifaktoriell ) 4 . 2. 2</w:t>
      </w:r>
    </w:p>
    <w:p>
      <w:r>
        <w:t>Im A.___ -Gutachten vom 25. März 2019 (Urk. 10/238/2-57) wurden folgende Diagnosen mit Auswirkung auf die Arbeitsfähigkeit gestellt (S. 8): - chronisch rezidivierende, vorwiegend belastungsabhängige Rückfuss schmerzen rechts - beginnende medial betonte OSG-Arthrose - Status nach Osteosynthese- und Implantatentfernung bei Bimalleolar fraktur - chronisch rezidivierende, vorwiegend belastungsabhängige Handgelenks schmerzen links - leichtgradige degenerative Veränderungen radiokarpal und im</w:t>
      </w:r>
    </w:p>
    <w:p>
      <w:r>
        <w:t>STT-Gelenk - Status nach konservativ behandelter distaler intraartikulärer Radius fraktur - chronisches lumbovertebrales Schmerzsyndrom ohne ausstrahlende Symptomatik - leichtgradige degenerative Veränderungen, akzentuiert in der unteren Lendenwirbelsäule (LWS) - chronisch rezidivierendes zervikovertebrales Schmerzsyndrom ohne aus strahlende Symptomatik - leichtgradige degenerative Veränderungen der unteren HWS 4 .3</w:t>
      </w:r>
    </w:p>
    <w:p>
      <w:r>
        <w:t>In Würdigung der medizinischen Situation kam das Verwaltungsgericht des Kantons Aargau</w:t>
      </w:r>
    </w:p>
    <w:p>
      <w:r>
        <w:t>zusammenfassend zum Schluss (Urk. 10/245) , dass die vom Beschwerdeführer vorgebrachten Argumente nichts an der vollen Beweiskraft des A.___ -Gutachtens zu ändern vermöchten. Zwingende Gründe, welche ein Abwei chen von diesem Gerichtsgutachten rechtfertigen würden, lägen nicht vor. Ange sichts der bereits durchgeführten umfassenden Untersuchungen erwiesen sich somit weitere Abklärungen als entbehrlich, da der entscheidwesentliche Sachver halt aus den Akten mit genügender Klarheit hervorgehe und hiervon keine zu sätzlichen Erkenntnisse mehr zu erwarten wären (antizipierte Beweiswürdigung; BGE 137 V 64 E. 5.2, 136 I E. 5.3). Damit bleibe es bei der im A.___ -Gutachten festgehaltenen Beurteilung der durchgehenden Arbeitsfähigkeit in einer ange passten Tätigkeit von 100 % (E. 5.3.4) . 4 .4</w:t>
      </w:r>
    </w:p>
    <w:p>
      <w:r>
        <w:t>Der Beschwerdegegnerin lagen im Zeitpunkt des Nichteintretensentscheids (Urk . 2) die mit der Neuanmeldung eingereichten Arztbericht e</w:t>
      </w:r>
    </w:p>
    <w:p>
      <w:r>
        <w:t>des Medizinischen Zentrums Z.___ vom 13. April 2021 (Urk. 10/252/9-19) und vom 1. Oktober 2022 (Urk. 10/252/1-8) vor . 4.4.1</w:t>
      </w:r>
    </w:p>
    <w:p>
      <w:r>
        <w:t>Im Bericht vom 13. April 2021 (Urk. 10/252/9-19) wurden folgende (vorliegend verkürzt dargestellte ) Diagnosen genannt (S. 1 f. ): - rezidivierende depressive Störung, gegenwärtig mittelgradige Episode (F33.1), im Krankheitsverlauf auch schwergradige Episoden - HWS-Distorsionstraumata - posttraumatische Osteoarthrose OSG rechts Grad II (Gutachten Bürgerspi tal Solothurn vom 11. Oktober 20</w:t>
      </w:r>
    </w:p>
    <w:p>
      <w:r>
        <w:rPr>
          <w:b/>
        </w:rPr>
        <w:t>E. 12</w:t>
      </w:r>
    </w:p>
    <w:p>
      <w:r>
        <w:t>) - chronisch rezidivierende, vorwiegend belastungsabhängige Handgel e nks schmerzen links - chronisches lumbovertebrales Schmerzsyndrom ohne ausstrahlende Symptomatik - allergisches Asthma bronchiale - gastroösophageale</w:t>
      </w:r>
    </w:p>
    <w:p>
      <w:r>
        <w:t>Refluxerkrankung - leichtgradige obstruktive Schlafapnoe - Tinnitus beidseits nach Knalltrauma rechts - Verdacht auf Diabetes mellitus Typ II - Pankreatitis unklarer Genese</w:t>
      </w:r>
    </w:p>
    <w:p>
      <w:r>
        <w:t>Der Beschwerdeführer gebe an, unter Motivationslosigkeit, Kraftlosigkeit, Müdig keit, Gedankenkreisen, Lust- und Interesselosigkeit, Rückzug, Sinnlosigkeits gedanken, Konzentrationsstörungen, Vergesslichkeit, Schlafstörungen (zirka 2 Stunden pro Tag, teilweise kein Schlaf wegen Gedanken k reisen), Appetitvermin derung, Hoffnungslosigkeit, Ängste n und Existenzangst, Zukunftsangst, Perspek tivelosigkeit bezüglich weiteren Erwerbslebens, Rückenschmerzen, Fussschmer zen, Händeschmerzen, Gan z körperschmerzen und Rückzugsbedürfnis zu leiden. Er beklage vor allem seit dem 2. Unfall Flashbacks, Vermeidungsverhalten (Angst vor Autofahren, fährt aber noch sehr vorsichtig) und</w:t>
      </w:r>
    </w:p>
    <w:p>
      <w:r>
        <w:t>Hyperarousal . Somatisch leide er an Schmerzen im rechten Fuss, in der linken Schulter, an der HWS sowie</w:t>
      </w:r>
    </w:p>
    <w:p>
      <w:r>
        <w:t>an Kopfschmerzen und an einem Tinnitus rechts. Die Sicht sei verschwommen , wofür er Augentropfen erhalte. Die Augenprobleme träten beim Aufstehen nach dem Liegen auf (S. 3 oben) .</w:t>
      </w:r>
    </w:p>
    <w:p>
      <w:r>
        <w:t>Die linksseitig ausstrahlenden Beschwerden seien durch die lateralen Stenosen im Bereich der HWS gut erklärbar. Bezüglich der Fussbeschwerden zeige sich eine sekundäre OSG-Ar th rose rechts. Die Peronealschwäche sei damit nicht eindeutig zu erklären. Der Beschwerdeführer habe auch auf der Unterschenkel-Aussenseite eine Anästhesie, welche neurologisch untersucht w erde (S. 9 Mitte) .</w:t>
      </w:r>
    </w:p>
    <w:p>
      <w:r>
        <w:t>Subjektiv fühle sich d er Beschwerdeführer zu 100 % arbeitsunfähig. Als positives Leistungsbild sei festzustellen, dass er alle n Tätigkeiten nur noch sehr langsam nachgehen könne. Einige Aktivitäten seien erschwert, Überkopfarbeiten oder Bücken und Knien seien nicht mehr möglich. Tempo und Konzentration seien stark eingeschränkt. Eine körperliche Belastung sei kaum mehr im gewohnten Ausmass möglich. Bei starker Müdigkeit würden die Schmerzen deutlich stärker. Als negatives Leistungsbild sei zu erwähn en, dass der Beschwerdeführer durch die chronischen Schmerzen in seiner Alltagsfunktionsfähigkeit deutlich und stark eingeschränkt und auf die Unterstützung seines Umfelds angewiesen sei (S. 9 unten f.) .</w:t>
      </w:r>
    </w:p>
    <w:p>
      <w:r>
        <w:t>Der Beschwerdeführer leide infolge von vier Unfällen zwischen 2006 und 2008 unter chronischen Schmerzen in LWS und BWS, weswegen diverse stationäre und ambulan t e Behandlungen erfolgt seien, die zu keiner Besserung der Beschwerden geführt hätten. Es habe sich eine mittelgradige depressive Störung entwickelt mit im Verlauf teils schweren Episoden, da zunehmend weitere körperliche Beschwer den aufgetreten seien (u.a. Augenbeschwerden). Inzwischen müsse von einer chronifizierten Depression ausgegangen werden, die eng mit den nun seit Jahren andauernden chronischen und zunehmenden Schmerzen verknüpft sei. Vor diesem Hintergrund sei der Beschwerdeführer in angestammter und angepasster Tätigkeit nicht me h r arbeitsfähig (S. 10 Mitte) . 4.4.2</w:t>
      </w:r>
    </w:p>
    <w:p>
      <w:r>
        <w:t>Im Bericht vom 1 . Oktober 2022 (Urk. 10/252/1 -19 ) führten die Ärzte folgende Diagnosen auf , welche sie als neu bezeichneten (S. 6 f.): - posttraumatische Belastungsstörung (F43.1) seit dem 2. Unfall im Jahr 2007 - atopische Diathese mit/bei - allergische m Asthma bronchiale (Erstdiagnose Juli 2015) - aktuell unkontrollierte m Asthma - Verdacht auf Diabetes mellitus Typ II</w:t>
      </w:r>
    </w:p>
    <w:p>
      <w:r>
        <w:t>I n z wischen müsse von einer chronifizierten Depression ausgegangen werden, die en g verknüpft sei mit den nun seit Jahren andauernden chronischen und zuneh menden Schmerzen. Vor diesem Hintergrund sei keine Arbeitsfähigkeit mehr ge geben . Der Beschwerdeführer sei durch die chronischen Schmerzen in seiner All tagsfunktionsfähigkeit deutlich und stark eingeschränkt und auf die Unterstüt zung seines Umfelds angewiesen. Insgesamt habe sich der Zustand daher seit 2019 weiter deutlich verschlechtert, die posttraumatische Belastungsstörung sei im Verlauf der Therapie immer deutlicher zu Tage getreten. Zudem sei die Depression aktuell auf einem mittelgradigen Niveau. Es handle sich um eine therapieresistente Situation (S. 7). 4. 5</w:t>
      </w:r>
    </w:p>
    <w:p>
      <w:r>
        <w:t>Dipl. med. C.___ , Fachärztin für Innere Medizin sowie für Prävention und Gesundheitswesen, RAD , führte nach der Prüfung der medizinischen Unter lagen in ihrer Stellungnahme vom 11. Januar 2023 aus (Urk. 10/265 S. 3) , dass neue, bisher nicht berücksichtigte medizinische Sachverhalte aus den Berichten des Medizinischen Zentrums Z.___ nicht hervorgingen. Sämtliche Befunde seien vorbestehend oder sie bezögen sich auf Bagatelltraumata. Eine langandau ernde Verschlechterung des Gesundheitszustandes sei nicht ersichtlich.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