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IV.2023.00324 vom 28. März 2024</w:t>
      </w:r>
    </w:p>
    <w:p>
      <w:r>
        <w:t>ZH Sozialversicherungsgericht, 2024-03-28, DE</w:t>
      </w:r>
    </w:p>
    <w:p>
      <w:r>
        <w:rPr>
          <w:b/>
        </w:rPr>
        <w:t xml:space="preserve">Quelle: </w:t>
      </w:r>
      <w:r>
        <w:t>https://mcp.opencaselaw.ch/entscheid/zh_sozialversicherungsgericht_IV.2023.00324</w:t>
      </w:r>
    </w:p>
    <w:p>
      <w:r>
        <w:t>FR: ZH_SOZIALVERSICHERUNGSGERICHT IV.2023.00324 du 28 mars 2024</w:t>
      </w:r>
    </w:p>
    <w:p>
      <w:r>
        <w:t>IT: ZH_SOZIALVERSICHERUNGSGERICHT IV.2023.00324 del 28 marzo 2024</w:t>
      </w:r>
    </w:p>
    <w:p>
      <w:pPr>
        <w:pStyle w:val="Heading2"/>
      </w:pPr>
      <w:r>
        <w:t>Erwägungen</w:t>
      </w:r>
    </w:p>
    <w:p>
      <w:r>
        <w:rPr>
          <w:b/>
        </w:rPr>
        <w:t>E. 1.1</w:t>
      </w:r>
    </w:p>
    <w:p>
      <w:r>
        <w:t>X.___ , geboren 1961, meldete sich am 1 9. Juni 2000 unter Angabe von Rückenbeschwerden nach einer operierten Diskushernie erst mals zum Leistungsbezug bei der Invalidenversicherung an ( Urk. 6/2 Ziff. 7) . Die Sozialversicherungsanstalt des Kantons Zürich, IV-Stelle, sprach ihr mit Ein spracheentscheid vom 2 9. September 2004 ( Urk.</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1.4</w:t>
      </w:r>
    </w:p>
    <w:p>
      <w:r>
        <w:t>Die Herabsetzung oder Aufhebung der Renten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w:t>
      </w:r>
    </w:p>
    <w:p>
      <w:r>
        <w:t>Eine Verbesserung der Erwerbsfähigkeit ist auch im Anwendungsbereich von Art. 88 bis Abs. 2 lit . b IVV erst erheblich, wenn sie gemäss Art. 88a Abs. 1 IVV berücksichtigt werden darf, das heisst, wenn sie aller Wahrscheinlichkeit n o ch längere Zeit andauern wird oder ohne wesentliche Unterbrechung bereits drei Monate angedauert hat (vgl. Urteile des Bundesgerichts 8C_232/2016 vom 30. September 2016 E. 4 und 9C_1022/2012 vom 16. Mai 2013 E. 3.3.1).</w:t>
      </w:r>
    </w:p>
    <w:p>
      <w:r>
        <w:rPr>
          <w:b/>
        </w:rPr>
        <w:t>E. 1.5</w:t>
      </w:r>
    </w:p>
    <w:p>
      <w:r>
        <w:t>Nach Art. 31 Abs. 1 ATSG hat der Anspruchsberechtigte jede für den Leistungs-anspruch wesentliche Änderung der Verhältnisse unverzüglich dem Versiche rungsträger anzuzeigen. Dazu gehören gemäss Art. 77 IVV unter anderem eine Veränderung seiner Arbeits- oder Erwerbsfähigkeit sowie seiner persönlichen und gegebenenfalls seiner wirtschaftlichen Verhältnisse.</w:t>
      </w:r>
    </w:p>
    <w:p>
      <w:r>
        <w:t>Die Meldepflicht dauert auch an, wenn die IV-Stelle eine Rente verfügungsweise aufhebt, die Rentenleistungen einstellt und der Versicherte dagegen Beschwerde erhebt (Urteil des Bundesgerichts 9C_526/2019 vom 1 6. April 2020 E. 5.3.1). 1. 6</w:t>
      </w:r>
    </w:p>
    <w:p>
      <w:r>
        <w:t>Gemäss Art. 1 Abs. 1 IVG in Verbindung mit Art. 52a ATSG (in Kraft seit 1. Januar 2021) kann die IV-Stelle die Ausrichtung von Leistungen unter ande rem dann vorsorglich einstellen, wenn die versicherte Person die Meldepflicht nach Art. 31 Abs. 1 ATSG verletzt hat oder der begründete Verdacht besteht, dass sie die Leistungen unrechtmässig erwirkt. Ein Verdacht ist dann begründet, wenn er auf einem konkreten Hinweis oder mehreren Anhaltspunkten beruht, die auf einen unrechtmässigen Leistungsbezug oder eine Meldepflichtverletzung hindeu ten (Kieser, ATSG-Kommentar, 4. Auflage, Zürich 2020, Art. 52a Rz</w:t>
      </w:r>
    </w:p>
    <w:p>
      <w:r>
        <w:rPr>
          <w:b/>
        </w:rPr>
        <w:t>E. 6</w:t>
      </w:r>
    </w:p>
    <w:p>
      <w:r>
        <w:t>/200 ). Die dagegen erhobene Beschwerde wurde mit Urteil des hiesigen Gerichts IV.2016.01116 vom 1 4. Februar 2018 mit der Feststellung gut geheissen , dass die Versicherte weiterhin Anspruch auf eine Viertelsrente hat ( Urk. 6/212). In Umsetzung des Urteils verfügte die IV-Stelle am 2 0. Juni 2018 ( Urk. 6/223) die Nachzahlung der Rentenleistungen ( Viertelsrente zuzüglich Kin derrente).</w:t>
      </w:r>
    </w:p>
    <w:p>
      <w:r>
        <w:rPr>
          <w:b/>
        </w:rPr>
        <w:t>E. 7</w:t>
      </w:r>
    </w:p>
    <w:p>
      <w:r>
        <w:t>). Das Gericht zieht in Erwägung: 1.</w:t>
      </w:r>
    </w:p>
    <w:p>
      <w:r>
        <w:t>1 .1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rück wirkende Rentenaufhebung ab 1. Oktober 2016 Gegenstand des Verfahrens bil det , sind vorliegend die bis 31. Dezember 2021 gültig gewesenen Rechtsvorschrif ten anwendbar, die nachfolgend auch in dieser Fassung zitiert werden.</w:t>
      </w:r>
    </w:p>
    <w:p>
      <w:r>
        <w:rPr>
          <w:b/>
        </w:rPr>
        <w:t>E. 12</w:t>
      </w:r>
    </w:p>
    <w:p>
      <w:r>
        <w:t>und 15). Die bei der Anordnung vorsorglicher Massnahmen vorzunehmende Interessenab wägung (Kieser, a.a.O., Art. 52a Rz 3 ff.) fällt in diesen Situationen zugunsten der IV-Stelle aus, deren Interesse an der Vermeidung von Umtrieben und Verlustrisi ken im Zusammenhang mit allfälligen Rückforderungen klar höher zu werten ist als das Interesse der versicherten Person, nicht in eine vorübergehende finanzielle Notlage zu geraten. Dies gilt umso mehr, als die Prozessaussichten im Hauptver fahren für die Versicherten in solchen Fällen grundsätzlich kaum je eindeutig positiv zu werten sind ( BBl 2018 1638). 1. 7</w:t>
      </w:r>
    </w:p>
    <w:p>
      <w:r>
        <w:t>Unrechtmässig bezogene Leistungen sind zurückzuerstatten. Wer Leistungen in gutem Glauben empfangen hat, muss sie nicht zurückerstatten, wenn eine grosse Härte vorliegt ( Art. 25 Abs. 1 ATSG). Der Rückforderungsanspruch erlischt mit dem Ablauf dreier Jahre, nachdem die Versicherungseinrichtung davon Kenntnis erhalten hat, spätestens aber mit dem Ablauf von fünf Jahren seit der Auszahlung der einzelnen Leistungen.</w:t>
      </w:r>
    </w:p>
    <w:p>
      <w:r>
        <w:t>Wird der Rückerstattungsanspruch aus einer strafbaren Handlung hergeleitet, für welche das Strafrecht eine längere Verjährungsfrist vor sieht, so ist diese Frist massgebend</w:t>
      </w:r>
    </w:p>
    <w:p>
      <w:r>
        <w:t>( Art. 25 Abs. 2 ATSG) . 2.</w:t>
      </w:r>
    </w:p>
    <w:p>
      <w:r>
        <w:t>2.1</w:t>
      </w:r>
    </w:p>
    <w:p>
      <w:r>
        <w:t>Die Beschwerdegegnerin begründete ihren Entscheid über die rückwirkende Ren tenaufhebung und die Rückerstattung der Rentenleistungen für die Zeit ab 1.</w:t>
      </w:r>
    </w:p>
    <w:p>
      <w:r>
        <w:t>Oktober 2016 bis 1. Juli 2022 damit, dass die Beschwerdeführerin am 6. Juli 2022 ein « Verschlechterungsgesuch » eingereicht habe , worauf die Rentenrevision eingeleitet worden sei. Dabei habe sich aus dem</w:t>
      </w:r>
    </w:p>
    <w:p>
      <w:r>
        <w:t>eingeholten Auszug aus dem I ndividuellen Konto (IK) ergeben, dass die Beschwerdeführerin seit 2016 ein höheres Einkommen erzielt habe, das nicht mitgeteilt worden sei und welches das</w:t>
      </w:r>
    </w:p>
    <w:p>
      <w:r>
        <w:t>der Berechnung zugrunde gelegte mögliche Einkommen mit Invalidität über schreite . Gemäss</w:t>
      </w:r>
    </w:p>
    <w:p>
      <w:r>
        <w:t>dem neue n</w:t>
      </w:r>
    </w:p>
    <w:p>
      <w:r>
        <w:t>Einkommensvergleich resultiere ein rentenaus schliessender Invaliditätsgrad von 36 % . Beim Einkommen ohne Invalidität ( Valideneinkommen ) beziehe man sich dabei auf das Einkommen, welches für die Rentenzusprache aus dem Jahre 2003 gewählt worden sei. Es handle sich um das Einkommen , welches 1997 erzielt und der Nominallohnentwicklung angepasst worden sei. Beim Einkommen mit</w:t>
      </w:r>
    </w:p>
    <w:p>
      <w:r>
        <w:t>Invalidität (Invalideneinkommen) stelle man auf das</w:t>
      </w:r>
    </w:p>
    <w:p>
      <w:r>
        <w:t>bei der Y.___</w:t>
      </w:r>
    </w:p>
    <w:p>
      <w:r>
        <w:t>erzielte Einkommen aus dem Jahr 2016 ab. Aufgrund der Meldepflichtverletzung werde von der vorsorglichen Leistungseinstellung nach Art. 52a ATSG Gebrauch gemacht. Die Prüfung der aktuellen Situation aufgrund des « Verschlechterungsgesuch s» werde dabei unver ändert durchgeführt und hierüber werde separat informiert.</w:t>
      </w:r>
    </w:p>
    <w:p>
      <w:r>
        <w:t>Weiter führte die Beschwerdegegnerin aus, die Beschwerdeführerin sei als Anspruchstellerin trotz verfügter Leistungseinstellung bis zum Vorliegen des Urteils im Februar 2018</w:t>
      </w:r>
    </w:p>
    <w:p>
      <w:r>
        <w:t>verpflichtet gewesen ,</w:t>
      </w:r>
    </w:p>
    <w:p>
      <w:r>
        <w:t>die Veränderung in ihren erwerb lichen Verhältnissen mitzuteilen und habe ihre Meldepflicht verletzt , in dem sie dies unterlassen habe. Es liege eine strafbare Handlung i.S.v. Art. 70 IVG i.V.m . Art.</w:t>
      </w:r>
    </w:p>
    <w:p>
      <w:r>
        <w:t>87 Abs. 6 des Bundesgesetzes über die Alters- und Hinterlassenenversiche rung (AHVG) (Verletzung der Meldepflicht) vor und die Verjährungsfrist hierfür betrage sieben Jahre. Da das Sozialversicherungsgericht mit Urteil vom 14.</w:t>
      </w:r>
    </w:p>
    <w:p>
      <w:r>
        <w:t>Februar 2018 den Sachverhalt im Zeitraum bis September 2016 rechtskräftig beurteilt habe, sei die Rückforderung frühestens ab Oktober 2016 möglich. 2.2</w:t>
      </w:r>
    </w:p>
    <w:p>
      <w:r>
        <w:t>Die Beschwerdeführerin stellte sich auf den Standpunkt ( Urk. 1 S. 5) , das Urteil vom 1 4. Februar 2018 sei in materielle Rechtskraft erwachsen und der zugrunde liegende Sachverhalt sei abgeurteilt. Sie habe ab 2016 ein höheres Invalidenein kommen erzielt, dies es jedoch zufolge des laufende n Beschwerdeverfahren s und fehlender Rente weder der Beschwerdegegnerin noch dem urteilenden Gericht gemeldet. Im Zeitpunkt des Urteils sei damit aber der Sachverhaltsumstand des veränderten Invalideneinkommens bereits eingetreten und es habe sich um eine Tatsache gehandelt, die sich im Sinne von Art. 53 Abs. 1 ATSG bereits im Urteilszeitpunkt verwirklicht habe , mithin nicht um eine Tatsache, welche nach der letzten Revisionsverfügung im Sinne von Art.</w:t>
      </w:r>
    </w:p>
    <w:p>
      <w:r>
        <w:rPr>
          <w:b/>
        </w:rPr>
        <w:t>E. 17</w:t>
      </w:r>
    </w:p>
    <w:p>
      <w:r>
        <w:t>ATSG gab ( Art. 31 IVG). 3.5.2</w:t>
      </w:r>
    </w:p>
    <w:p>
      <w:r>
        <w:t>Geht man zu Gunsten der Beschwerdeführerin vom bundesgerichtlich festgeleg ten Valideneneinkommen für das Jahr des Rentenbeginns 2003 von Fr. 82'882.-- (E. 3.2.1) und nicht vom tieferen Valideneinkommen gemäss Ver f ügung vom 1 7. Juli 2008 (E. 3.2.2) aus, führt dies zu</w:t>
      </w:r>
    </w:p>
    <w:p>
      <w:r>
        <w:t>einem n ominallohnbereinigt en</w:t>
      </w:r>
    </w:p>
    <w:p>
      <w:r>
        <w:t>Validen einkommen 2016 von Fr. 96'198.50 ( Fr. 82'882.-- : 23 34 [200 3 ] x 2 709 [201 6 ] ) , 2017 resultiert ein solches von Fr. 96'55 3 . 62 ( Fr. 82'882.-- : 23 34 [200 3 ] x 2 719 [201 7 ] ) , 2018 Fr. 97'015.26 ( Fr. 82'882.-- : 23 34 [200 3 ] x 2 732 [20</w:t>
      </w:r>
    </w:p>
    <w:p>
      <w:r>
        <w:rPr>
          <w:b/>
        </w:rPr>
        <w:t>E. 18</w:t>
      </w:r>
    </w:p>
    <w:p>
      <w:r>
        <w:t>] ) , 2019 Fr. 97’974.05 ( Fr. 82'882.-- : 23 34 [200 3 ] x 2 759 [20</w:t>
      </w:r>
    </w:p>
    <w:p>
      <w:r>
        <w:rPr>
          <w:b/>
        </w:rPr>
        <w:t>E. 19</w:t>
      </w:r>
    </w:p>
    <w:p>
      <w:r>
        <w:t>] ) , 2020 Fr.</w:t>
      </w:r>
    </w:p>
    <w:p>
      <w:r>
        <w:t>98'861.82 ( Fr. 82'882.-- : 23 34 [200 3 ] x 27 84 [20</w:t>
      </w:r>
    </w:p>
    <w:p>
      <w:r>
        <w:rPr>
          <w:b/>
        </w:rPr>
        <w:t>E. 20</w:t>
      </w:r>
    </w:p>
    <w:p>
      <w:r>
        <w:t>]) und 2021 Fr.</w:t>
      </w:r>
    </w:p>
    <w:p>
      <w:r>
        <w:t>99'465.50 ( Fr. 82'882.-- : 23 34 [200 3 ] x 2 801 [20</w:t>
      </w:r>
    </w:p>
    <w:p>
      <w:r>
        <w:rPr>
          <w:b/>
        </w:rPr>
        <w:t>E. 21</w:t>
      </w:r>
    </w:p>
    <w:p>
      <w:r>
        <w:t>] ). 3.5.3</w:t>
      </w:r>
    </w:p>
    <w:p>
      <w:r>
        <w:t>Der Invaliditätsgrad betrug damit jeweils gerundet im Jahr 2016 38 % , 2017 3 8</w:t>
      </w:r>
    </w:p>
    <w:p>
      <w:r>
        <w:t>%, 2018 3 7 % , 2019 3 6 % , 2020 3 6 % und im Jahr 2021 3 6 % . 3.6</w:t>
      </w:r>
    </w:p>
    <w:p>
      <w:r>
        <w:t>Damit ist</w:t>
      </w:r>
    </w:p>
    <w:p>
      <w:r>
        <w:t>festzuhalten , dass aufgrund der geänderten erwerblichen Verhältnisse</w:t>
      </w:r>
    </w:p>
    <w:p>
      <w:r>
        <w:t>im revisionsrechtlich relevanten Zeitraum ab 1. Oktober 2016 bis jedenfalls Ende 2021 kein Invaliditätsgrad in rentenbegründender Höhe mehr aus gewiesen war , was im Grunde auch von der Beschwerdeführerin nicht in Abrede gestellt wurde.</w:t>
      </w:r>
    </w:p>
    <w:p>
      <w:r>
        <w:t>Soweit sie geltend macht, die relevante Tatsachenänderung , nämlich das den Rentenanspruch ausschliessende</w:t>
      </w:r>
    </w:p>
    <w:p>
      <w:r>
        <w:t>Invalideneinkommen , sei bereits vor Erlass der Verfügung vom 1. September 2016 eingetreten und könne daher keine revisions rechtlich relevante Tatsachenänderung im Sinne von Art. 17 ATSG darstellen (E. 2.2), beruft sie sich für ihre Argumentation auf ihre eigene Meldepflichtverlet zung (vgl. nachfolgende E. 4. 4 ), was wider Treu und Glauben ( Art. 2 des Schwei zerische n Zivilgesetzbuch es, ZGB)</w:t>
      </w:r>
    </w:p>
    <w:p>
      <w:r>
        <w:t>verstöss t . Sodann verkennt sie, dass eine Ver änderung erst zu berücksichtigen ist, wenn sie ohne wesentliche Unterbrechung bereits drei Monate angedauert hat und voraussichtlich weiterhin andauern wird ( Art. 88a Abs. 1 IVV). Im Zeitpunkt des Verfügungserlasses am</w:t>
      </w:r>
    </w:p>
    <w:p>
      <w:r>
        <w:t>1. September 2016 stand der tatsächliche Jahresverdienst 2016 aber noch nicht fest, weshalb die revisionsrechtlich relevante Tatsachenänderun g im Vergleichszeitpunkt , wel cher denn auch die zeitliche Grenze der richterlichen Überprüfungsbefugnis bil dete (BGE 132 V 215 E. 3.1.1),</w:t>
      </w:r>
    </w:p>
    <w:p>
      <w:r>
        <w:t>noch nicht eing etreten war .</w:t>
      </w:r>
    </w:p>
    <w:p>
      <w:r>
        <w:t>Eine Umgehung von Vorgaben zur prozessualen Revision liegt damit nicht vor. 4 . 4.1</w:t>
      </w:r>
    </w:p>
    <w:p>
      <w:r>
        <w:t>Im Streit liegt sodann, ob die Beschwerdeführerin die in der Zeit vom 1. Oktober 2016 bis 3 1. Juli 2022 bezogenen Rentenbetreffnisse zurückerstatten muss. 4.2</w:t>
      </w:r>
    </w:p>
    <w:p>
      <w:r>
        <w:t>Unrechtmässig bezogene Leistungen sind gemäss Art.</w:t>
      </w:r>
    </w:p>
    <w:p>
      <w:r>
        <w:rPr>
          <w:b/>
        </w:rPr>
        <w:t>E. 25</w:t>
      </w:r>
    </w:p>
    <w:p>
      <w:r>
        <w:t>Abs. 1 ATSG zurückzu erstatten (E.</w:t>
      </w:r>
    </w:p>
    <w:p>
      <w:r>
        <w:t>1. 6 hiervor ). In Anwendung von Art. 77 IVV in Verbindung mit Art. 88 bis</w:t>
      </w:r>
    </w:p>
    <w:p>
      <w:r>
        <w:t>Abs. 2 lit . b IVV erfolgt die Leistungsherabsetzung oder Aufhebung bei Vorliegen einer Meldepflichtverletzung rückwirkend. Voraussetzung, dass die Beschwerdeführerin die bezogenen Leistungen im Zeitraum vom 1.</w:t>
      </w:r>
    </w:p>
    <w:p>
      <w:r>
        <w:t>Oktober 2016 bis 3 1. Juli 2022 zurückerstatten muss, ist somit, dass sie ihrer Meldepflicht nicht nachgekommen ist.</w:t>
      </w:r>
    </w:p>
    <w:p>
      <w:r>
        <w:t>4.3</w:t>
      </w:r>
    </w:p>
    <w:p>
      <w:r>
        <w:t>Die in Art. 77 IVV statuierte Meldepflicht verlangt, dass die berechtigte Person jede für den Leistungsanspruch wesentliche Änderung namentlich eine solche des Gesundheitszustandes, der Arbeits- oder der Erwerbsfähigkeit, unverzüglich der IV-Stelle anzeigt (vgl. Art. 31 Abs. 1 ATSG). Dabei ist f ür den Tatbestand der Meldepflichtverletzung ein schuldhaftes Fehlverhalten erforderlich, wobei nach ständiger Rechtsprechung bereits eine leichte Fahrlässigkeit genügt (BGE 118 V 214 E. 2a; Urteil des Bundesgerichts 9C_338/2015 vom 1 2. November 2015 E. 2). Wie hiervor ausgeführt (E. 1. 5 ), dauert die Meldepflicht auch dann an, wenn die IV-Stelle eine laufende Rente verfügungsweise einstellt und die versicherte Per son</w:t>
      </w:r>
    </w:p>
    <w:p>
      <w:r>
        <w:t>gegen diesen Entscheid Beschwerde erhebt. 4. 4</w:t>
      </w:r>
    </w:p>
    <w:p>
      <w:r>
        <w:t>Die Beschwerdeführerin wurde verschiedentlich</w:t>
      </w:r>
    </w:p>
    <w:p>
      <w:r>
        <w:t>auf ihre Meldepflicht (vgl. Urk. 6/105, Urk. 6/124/2, Urk. 6/223/3) namentlich bei Änderungen in den Erwerbs verhältnissen hingewiesen. In der Begründung der Renten zusprache vom 1 7. Juli 2008 ( Urk. 6/124 und 6/126) wurde nebst d em Invalideneinkommen von Fr.</w:t>
      </w:r>
    </w:p>
    <w:p>
      <w:r>
        <w:t>48'704.60 ein Invaliditätsgrad von 41 % festgehalten. Mithin musste der Beschwerdeführerin bewusst sein, dass bereits eine geringe Veränderung ihrer Einkommensverhältnisse zu einem Invaliditätsgrad von weniger als 40 % führen und damit einen Rentenanspruch ausschliessen könnte. Die Beschwerdeführerin wäre deshalb gehalten gewesen, jegliche Einkommenserhöhung unverzüglich der IV-Stelle zu melden. Indem sie dies unterliess, liegt e ine mindestens leichtgradig fahrlässige Verletzung der Meldepflicht vor . Deshalb ist nicht zu beanstanden, dass die Beschwerdegegnerin die laufende Rente gestützt auf Art. 77 IVV rück wirkend per 1. Oktober 20 16</w:t>
      </w:r>
    </w:p>
    <w:p>
      <w:r>
        <w:t>aufgehoben hat.</w:t>
      </w:r>
    </w:p>
    <w:p>
      <w:r>
        <w:t>Ebenso bestand i n den Folgejahren 2017, 2018, 2019, 2020 und 2021 aufgrund der erzielten Erwerbseinkommen und einem unter 40 % liegenden Invaliditäts grad kein Anspruch mehr auf eine Invalidenrente (E. 3.5.3). Dem e ntsprechend</w:t>
      </w:r>
    </w:p>
    <w:p>
      <w:r>
        <w:t>ist das Gesuch der Beschwerdeführerin vom 2 8. Juni 2022 ( Urk. 6/255 und 6/257) als Neuanmeldung nach Rentenaufhebung zu fassen . D ie erneute Rentenausrich tung fällt aber</w:t>
      </w:r>
    </w:p>
    <w:p>
      <w:r>
        <w:t>frühestens ab Dezember 2022 ( Art.</w:t>
      </w:r>
    </w:p>
    <w:p>
      <w:r>
        <w:rPr>
          <w:b/>
        </w:rPr>
        <w:t>E. 29</w:t>
      </w:r>
    </w:p>
    <w:p>
      <w:r>
        <w:t>Abs. 1 IVG) in Betracht. Damit ist auch nicht zu beanstanden, dass die bis 1. Juli 2022 bezogenen Ren tenbetreffnisse in die Rentenaufhebung einbezogen wurden . Dass die Erwerbsein künfte ab Januar 2022 nicht bekannt sind und die Beschwerdegegnerin (noch) keine weiteren Abklärungen tätigte , vermag damit für</w:t>
      </w:r>
    </w:p>
    <w:p>
      <w:r>
        <w:t>den bis 1. Juli 2022 zu beurteilenden Rentenanspruch</w:t>
      </w:r>
    </w:p>
    <w:p>
      <w:r>
        <w:t>und die verfügte Rückerstattungspflicht nichts zu ändern . 5.</w:t>
      </w:r>
    </w:p>
    <w:p>
      <w:r>
        <w:t>Für die Auslösung der (relativen dreijährigen ) Frist gemäss Art. 25 ATSG (vgl. E. 1. 7 hiervor) wird auf die Kenntnis des Rückerstattungsanspruchs abgestellt. Dabei genügt es, dass die Verwaltung bei Betrachtung der ihr zumutbaren Aufmerk samkeit hätte erkennen müssen, dass die Voraussetzungen für eine Rückerstat tung bestehen. Dies ist der Fall, wenn alle im konkreten Einzelfall erheblichen Umstände zugänglich sind, aus denen sich der Rückforderungsanspruch dem Grundsatze nach und seinem Ausmass gegenüber einem Rückerstattungspflichti gen ergibt ( BGE 146 V 217 E. 2.1 m.w.H .; Johanna Dormann, in: Basler Kom mentar ATSG ,</w:t>
      </w:r>
    </w:p>
    <w:p>
      <w:r>
        <w:t>Art. 25 N. 52).</w:t>
      </w:r>
    </w:p>
    <w:p>
      <w:r>
        <w:t>Es ist aktenkundig, dass die Beschwerdegegnerin</w:t>
      </w:r>
    </w:p>
    <w:p>
      <w:r>
        <w:t>Kenntnis vom veränderten Erwerbseinkommen im</w:t>
      </w:r>
    </w:p>
    <w:p>
      <w:r>
        <w:t>Rahmen des Revisionsverfahren s</w:t>
      </w:r>
    </w:p>
    <w:p>
      <w:r>
        <w:t>erlangt hat, das</w:t>
      </w:r>
    </w:p>
    <w:p>
      <w:r>
        <w:t>auf grund des Rentenerhöhungsbegehren der Beschwerdeführerin vom 2 8. Juni 2022 ( Urk. 6/255 und Urk. 6/257)</w:t>
      </w:r>
    </w:p>
    <w:p>
      <w:r>
        <w:t>eingeleitet wurde. Dabei wurden die veränderten Ein kommensverhältnisse aufgrund de s IK-Auszuges vom 5. Juli 2022 ( Urk. 6/261)</w:t>
      </w:r>
    </w:p>
    <w:p>
      <w:r>
        <w:t>ersichtlich. Es ist zwar aktenkundig, dass die rechtlich vertretene Beschwerdefüh rerin bereits am 2 6. Juli 2021 um Akteneinsicht und auch um</w:t>
      </w:r>
    </w:p>
    <w:p>
      <w:r>
        <w:t>Zustellung einen aktualisierten IK-Auszug s ersucht hat te ( Urk. 6/247 ). Lediglich daraus und o hne laufendes Revisionsverfahre n konnte die Beschwerdeführerin jedoch (noch)</w:t>
      </w:r>
    </w:p>
    <w:p>
      <w:r>
        <w:t>nicht auf einen möglichen Rückforderungsanspruch schliessen. M it Erlass des Vorbe scheid s vom 1 5. Juli 2022 ( Urk. 6/267) respektive vom 2 0. Februar 2023 [ Urk. 6/323]) wahrte die Beschwerdegegnerin jedenfalls die relative Frist für Rückforderungsanspruch (Urteil des Bundesgerichts 8C_699/2020 vom 8. Februar 2010 E. 2) .</w:t>
      </w:r>
    </w:p>
    <w:p>
      <w:r>
        <w:t>Die hier strittigen Rentenbetreffnisse richtete die Beschwerdegegnerin sodann in Umsetzung des Urteil s des hiesigen Gerichts IV.2016.01116 vom 1 4. Februar 2018 mit Nachzahlungsv erfügung vom 2 0. Juni 2018 ( Urk. 6/223) und danach monat lich aus. Da der Fristenlauf frühestens mit der tatsächlichen Ausrichtung der unrechtmässigen Leistungen beginnt (BGE 112 V 180 E. 4a), ist auch die fünf jäh rige Frist seit der Auszahlung der Rentenbetreffnisse</w:t>
      </w:r>
    </w:p>
    <w:p>
      <w:r>
        <w:t>gewahrt und eine längere strafrechtlich e Verjährungsfrist ( vgl. Art. 25 Abs. 2 ATSG) braucht nicht geprüft zu werden .</w:t>
      </w:r>
    </w:p>
    <w:p>
      <w:r>
        <w:t>Bei diesem Ausgang des Verfahrens ist denn auch nicht zu beanstanden, dass die Beschwerdegegnerin die Ausrichtung weiterer Rentenbetreffnisse gestützt auf Art. 52a ATSG vorsorglich einstellte und die Prüfung allfälliger Ansprüche im Nachgang zum Gesuch vom 2 8. Juni 2022 im Sinne eines Neuanmeldeverfahrens anhand nimmt .</w:t>
      </w:r>
    </w:p>
    <w:p>
      <w:r>
        <w:t>Dies führt zur Abweisung der Beschwerde.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 anzusetzen und ausgangsgemäss der</w:t>
      </w:r>
    </w:p>
    <w:p>
      <w:r>
        <w:t>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