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IV.2023.00305 vom 27. November 2023</w:t>
      </w:r>
    </w:p>
    <w:p>
      <w:r>
        <w:t>ZH Sozialversicherungsgericht, 2023-11-27, DE</w:t>
      </w:r>
    </w:p>
    <w:p>
      <w:r>
        <w:rPr>
          <w:b/>
        </w:rPr>
        <w:t xml:space="preserve">Quelle: </w:t>
      </w:r>
      <w:r>
        <w:t>https://mcp.opencaselaw.ch/entscheid/zh_sozialversicherungsgericht_IV.2023.00305</w:t>
      </w:r>
    </w:p>
    <w:p>
      <w:r>
        <w:t>FR: ZH_SOZIALVERSICHERUNGSGERICHT IV.2023.00305 du 27 novembre 2023</w:t>
      </w:r>
    </w:p>
    <w:p>
      <w:r>
        <w:t>IT: ZH_SOZIALVERSICHERUNGSGERICHT IV.2023.00305 del 27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 higkeit ist der durch Beeinträchtigung der körperlichen, geistigen oder psychi schen Gesundheit verursachte und nach zumutbarer Behandlung und Eingliede rung verbleibende ganze oder teilweise Verlust der Erwerbsmöglichkeiten auf dem in Betracht kommenden ausg egli chenen Arbeitsmarkt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 egli chener Arbeitsmarktlage erzielen könnte (sog. Invalideneinkommen), in Bezie hung gesetzt zum Erwerbseinkommen, das sie erzielen könnte, wenn sie nicht in valid geworden wäre (sog. Valideneinkommen ).</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 1. 6</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 1. 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begründete die angefochtene leistungsabweisende Verfügung vom 5. Mai 2023 (Urk. 2) damit, dass</w:t>
      </w:r>
    </w:p>
    <w:p>
      <w:r>
        <w:t>die Beschwerdeführerin in ihrer Leistungsfähigkeit zu 20 % eingeschränkt sei. Bei guter Gesundheit würde sie einer 50%igen Erwerbstätigkeit nachgehen. Für die restlichen 50 % sei sie als Hausfrau und Mutter zu qualifizieren. Im Haushalt sei eine 10%ige Einschrän kung ausgewiesen. Es bestehe ein rentenausschliessender Invaliditätsgrad von 15 % . 2.2</w:t>
      </w:r>
    </w:p>
    <w:p>
      <w:r>
        <w:t>Die Beschwerdeführerin stellte sich demgegenüber auf den Standpunkt (Urk. 1), das Gutachten der B.___ AG sei - aus näher dargelegten Gründen - weder vollständig noch nachvollziehbar und es könne diesem kein Beweiswert zuge messen werden (S. 5- 10). Ihre zahlreichen Einschränkungen würden sie massiv sowohl in ihrer Haushaltstätigkeit als auch in einer allenfalls möglichen ausser häuslichen Tätigkeit im Erwerbsbereich behindern. Es verstehe sich von selbst, dass auch auf den Haus halt abklärungsbericht, welcher sich massgebend auf das Gutachten stütze, nicht abgestellt werden könne. Es müsse von einer vollstän digen Einschränkung der Arbeitsfähigkeit und einer höchstgradigen Einschrän kung in den Haushaltstätigkeiten ausgegangen werden, womit Anspruch auf eine ganze Invalidenrente bestehe. Sollte n die Berichte des Ergotherapeuten und der Physiotherapeutin nicht als Grundlage für eine Leistungszusprache genügen, sei die Sache an die Beschwerdegegnerin zurückzuweisen, damit diese die rechtlich notwendigen Abklärungen vornehme (S. 11 -12 ). 3.</w:t>
      </w:r>
    </w:p>
    <w:p>
      <w:r>
        <w:t>Vergleichszeitpunkt für eine für die Neuanmeldung relevante Veränderung des Gesundheitszustand e s der Beschwerdeführerin bildet die Verfügung vom 15. Oktober 2014 (Urk.</w:t>
      </w:r>
    </w:p>
    <w:p>
      <w:r>
        <w:rPr>
          <w:b/>
        </w:rPr>
        <w:t>E. 3</w:t>
      </w:r>
    </w:p>
    <w:p>
      <w:r>
        <w:t>0. Juni 2020 ; Urk. 10/152 ) . Im Rahmen des Vorbescheidverfahrens</w:t>
      </w:r>
    </w:p>
    <w:p>
      <w:r>
        <w:t>(vgl. dazu Urk. 10/155, Urk. 10/157 und Urk. 10/168) liess sie die Versicherte durch die B.___</w:t>
      </w:r>
    </w:p>
    <w:p>
      <w:r>
        <w:t>AG polydisziplinär (allgemeininternistisch, neurologisch, psychiatrisch und rheumatologisch) begutachten (Expertise vom 8. März 2022 ; Urk. 10/198/1-62 ) . Nach erneut durchgeführtem Vorbescheidver fahren ( Urk. 10/215 und Urk. 10/218) wies die IV-Stelle das Leistungsbegehren gestützt auf eine 20%ige Einschränkung im Erwerbsbereich (hypothetische Erwerbstätigkeit 50 %) und eine Einschränkung von 10 % im Haushalt (Anteil</w:t>
      </w:r>
    </w:p>
    <w:p>
      <w:r>
        <w:t>50 %) bei einem Gesamtinvaliditätsgrad von 15 %</w:t>
      </w:r>
    </w:p>
    <w:p>
      <w:r>
        <w:t>mit Verfügung vom 5. Mai</w:t>
      </w:r>
    </w:p>
    <w:p>
      <w:r>
        <w:t>2023 (Urk. 2) ab. 2.</w:t>
      </w:r>
    </w:p>
    <w:p>
      <w:r>
        <w:t>Dagegen erhob die Versicherte am 8. Juni 2023 Beschwerde (Urk. 1) und bean tragte, die angefochtene Verfügung sei aufzuheben und es sei die Vorinstanz zu verpflichten, ihr die gesetzlichen Leistungen auszurichten. Eventualiter sei die Sache für weitere Abklärungen an die Vorinstanz zurückzuweisen. Zudem sei ihr die unentgeltliche Prozessführung unter Bestellung einer unentgeltlichen Rechts vertretung zu bewilligen. Am 1 4. Juli 2023 (Urk. 9) beantragte die IV-Stelle, die Beschwerde sei abzuweisen, was der Beschwerdeführerin mit Verfügung vom 1 7. Juli 2023 zur Kenntnis gebracht wurde (Urk. 11). Das Gericht zieht in Erwägung: 1.</w:t>
      </w:r>
    </w:p>
    <w:p>
      <w:r>
        <w:rPr>
          <w:b/>
        </w:rPr>
        <w:t>E. 6</w:t>
      </w:r>
    </w:p>
    <w:p>
      <w:r>
        <w:t>ATSG) gewesen sind; und c.</w:t>
      </w:r>
    </w:p>
    <w:p>
      <w:r>
        <w:t>nach Ablauf dieses Jahres zu mindestens 40 % invalid ( Art.</w:t>
      </w:r>
    </w:p>
    <w:p>
      <w:r>
        <w:rPr>
          <w:b/>
        </w:rPr>
        <w:t>E. 6.1</w:t>
      </w:r>
    </w:p>
    <w:p>
      <w:r>
        <w:t>Die Beschwerdegegnerin stützte sich bei ihrer leistungsabweisenden Verfügung vom 5. Mai 2023 insbesondere auf das p olydisziplinäre Gutachten der B.___ AG vom 8. März 2022 (E. 5 .4) . Die Gutachter gelangten darin zum Schluss, dass die Beschwerdeführerin aufgrund der ab 2016 dokumentierten rheumatolo gischen Leiden seit Juli 2016</w:t>
      </w:r>
    </w:p>
    <w:p>
      <w:r>
        <w:t>in einer körperlich leichten, wechselbelastenden Tätigkeit ohne längere Gehstrecken und ohne repetitive Bewegungen der Hände zu 80 % arbeitsfähig ist, wobei sie punktuelle kurzfristige höhergradige Arbeits unfähigkeiten durch Exazerbationen der Gelenksentzündungen als möglich erachteten. Diese Einschätzung ist insofern nicht schlüssig , als Dr. K.___ in seinem rheumatologischen Teilgutachten ( Urk. 10/198/40-51) festhielt, er könne die verschiedenen Arbeitsunfähigkeitsattestationen des Universitätsspitals G.___ punktuell nachvoll ziehen (S. 50). Nach Einschätzung des Universitätsspitals G.___ ist die Beschwerdeführerin aber in allen stehenden, sitzenden und gehenden Tätigkeiten zu 100 % arbeitsunfähig (E.</w:t>
      </w:r>
    </w:p>
    <w:p>
      <w:r>
        <w:t>5.3), was faktisch einer 100%igen Arbeitsunfähigkeit in jeglicher Tätigkeit gleich kommt und der in der gutachterlichen Konsensbeurteilung postulierten 80%igen Arbeitsfähigkeit in einer sitzenden, stehenden oder gelegentlich gehenden Tätig keit diametral widerspricht. Ohne Auseinandersetzung mit den offensichtlich ihrer Konsensbeurteilung deutlich widersprechenden fallrelevanten Vorakten kann die Arbeitsunfähigkeitseinschätzung der Gutachter nicht nach - vollzogen und auf ihre Expertise nicht abgestellt werden. Hinzu kommt, dass a uch das psychiatrische Teilgutachten nicht schlüssig ist , nachdem sich sowohl</w:t>
      </w:r>
    </w:p>
    <w:p>
      <w:r>
        <w:t>in</w:t>
      </w:r>
    </w:p>
    <w:p>
      <w:r>
        <w:t>den Berichten des Universitätsspitals G.___ als auch des behandelnden Dr. E.___ Hinweise</w:t>
      </w:r>
    </w:p>
    <w:p>
      <w:r>
        <w:t>auf</w:t>
      </w:r>
    </w:p>
    <w:p>
      <w:r>
        <w:t>eine posttraumatische Belastungsstörung finden (E. 5.2 - 5.3), eine Auseinandersetzung damit im Gutachten jedoch</w:t>
      </w:r>
    </w:p>
    <w:p>
      <w:r>
        <w:t>unterblieb . Gutachter Dr. L.___</w:t>
      </w:r>
    </w:p>
    <w:p>
      <w:r>
        <w:t>setzte sich zudem lediglich mit einzelnen der gemäss bundes - gerichtlicher Rechtsprechung erforder lichen Standardindikatoren auseinander . D ie diesbezügliche Abhandlung ist weder vollständig noch formal strukturiert (vgl. Urk. 10/198/35-37) , obwohl dies für ein beweiskräftiges Gutachten erforderlich wäre und sich eine ausführliche Prüfung aller Standardindikatoren bei der Diagnose einer chronischen Schmerz störung mit somatischen und psychischen Faktoren gerade zu aufgedrängt hätte. Erlaubt ein Gutachten keine schlüssige Beurteilung der Arbeitsfähigkeit auf objektivierter Grundlage im Lichte der massgeblichen Indikatoren gemäss BGE 141 V 281, kann darauf nicht abgestellt werden (vgl.</w:t>
      </w:r>
    </w:p>
    <w:p>
      <w:r>
        <w:t>Urteil des Bundesgerichts 9C_544/2020 vom 2 7. Oktober 2021 E. 5 .-5.1</w:t>
      </w:r>
    </w:p>
    <w:p>
      <w:r>
        <w:t>mit</w:t>
      </w:r>
    </w:p>
    <w:p>
      <w:r>
        <w:t>Hinweis auf Urteil 8C_681/2020 vom 2 3. Juli 2021 E. 5.2.2 ).</w:t>
      </w:r>
    </w:p>
    <w:p>
      <w:r>
        <w:t>Weiter ist darauf</w:t>
      </w:r>
    </w:p>
    <w:p>
      <w:r>
        <w:t>hinzuweisen, dass d er letzte Bericht von Dr. C.___ vom 2. Mai 2019</w:t>
      </w:r>
    </w:p>
    <w:p>
      <w:r>
        <w:t>datiert</w:t>
      </w:r>
    </w:p>
    <w:p>
      <w:r>
        <w:t>(E.</w:t>
      </w:r>
    </w:p>
    <w:p>
      <w:r>
        <w:t>5.1). Die Beschwerdeführerin ist aber nach eigenen Angaben seit Ende</w:t>
      </w:r>
    </w:p>
    <w:p>
      <w:r>
        <w:t>2020</w:t>
      </w:r>
    </w:p>
    <w:p>
      <w:r>
        <w:t>bei Dr. O.___</w:t>
      </w:r>
    </w:p>
    <w:p>
      <w:r>
        <w:t>wöchentlich in psychiatrischer Behandlung (vgl.</w:t>
      </w:r>
    </w:p>
    <w:p>
      <w:r>
        <w:t>Urk. 10/198/31). Ein Bericht von diesem liegt nicht bei den Akten und lag damit auch den Gutachtern nicht vor, ebenso</w:t>
      </w:r>
    </w:p>
    <w:p>
      <w:r>
        <w:t>wenig hielt Dr. L.___ mit Dr. O.___ Rücksprache. Die</w:t>
      </w:r>
    </w:p>
    <w:p>
      <w:r>
        <w:t>E inschätzung des</w:t>
      </w:r>
    </w:p>
    <w:p>
      <w:r>
        <w:t>die Beschwerdeführerin im Zeitpunkt der Begutachtung immerhin bereits seit einem Jahr behandelnden Psychiater s ist entsprechend nicht bekannt .</w:t>
      </w:r>
    </w:p>
    <w:p>
      <w:r>
        <w:t>Nach dem Gesagten ist das Gutachten der B.___ AG aufgrund mehrerer Mängel nicht beweiskräftig , womit es an einer dem Untersuchungsgrundsatz genügenden Sachverhaltsabklärung fehlt .</w:t>
      </w:r>
    </w:p>
    <w:p>
      <w:r>
        <w:t>Mit Blick auf den Verfahrensausgang erübrigt es sich, auf die zusätzliche Kritik der Beschwerdeführerin am Gutachten ( Urk. 1 S. 5-10) näher einzugehen.</w:t>
      </w:r>
    </w:p>
    <w:p>
      <w:r>
        <w:rPr>
          <w:b/>
        </w:rPr>
        <w:t>E. 6.2</w:t>
      </w:r>
    </w:p>
    <w:p>
      <w:r>
        <w:t>Auch gestützt auf die Berichte der behandelnden Ergo- und Physiotherapeutin (E. 5.5-5.6) ist keine abschliessende Beurteilung der Arbeitsfähigkeit der Beschwerdeführerin möglich, ist doch i n Bezug auf Berichte von Hausärztinnen und Hausärzten wie überhaupt von behandelnden Arztpersonen beziehungsweise Therapiekräften auf die Erfahrungstatsache hinzuweisen, dass diese mitunter im Hinblick auf ihre auftragsrechtliche Vertrauensstellung in Zweifelsfällen eher zu</w:t>
      </w:r>
    </w:p>
    <w:p>
      <w:r>
        <w:t>Gunsten ihrer Patientinnen und Patienten aussagen (BGE 135 V 465 E. 4.5, 125</w:t>
      </w:r>
    </w:p>
    <w:p>
      <w:r>
        <w:t>V</w:t>
      </w:r>
    </w:p>
    <w:p>
      <w:r>
        <w:t>351 E. 3b/cc) . I m Streitfall kommt eine direkte Leistungszusprache einzig gestützt auf die Angaben der behandelnden Fachpersonen denn auch kaum je in Frage (BGE 135 V 465 E. 4.5). Eine fachärztliche Beurteilung des Gesundheits zustands und der Arbeitsfähigkeit kann zudem grundsätzlich nur gestützt auf eine ebenfalls fachärztlich abweichende Beurteilung entkräftet werden (Urteil des Bundesgerichts 9C_458/2021 vom 1 5. November 2021 E. 3.3) . Den Berichten der behandelnden Ergo- und Physiotherapeutin kommt damit kein höherer Beweis wert zu als dem Gutachten, weshalb auch gestützt auf diese der Leistungsan spruch der Beschwerdeführerin nicht festgelegt werden kann.</w:t>
      </w:r>
    </w:p>
    <w:p>
      <w:r>
        <w:rPr>
          <w:b/>
        </w:rPr>
        <w:t>E. 6.3</w:t>
      </w:r>
    </w:p>
    <w:p>
      <w:r>
        <w:t>Zusammenfassend kann aufgrund der Akten nicht mit überwiegender Wahr scheinlichkeit festgestellt werden, in welchem Umfang die Beschwerdeführerin arbeitsunfähig ist beziehungsweise seit der Neuanmeldung vorübergehend war. Wie von ihr beantragt ( Urk. 1 S. 2) , ist der angefochtene Entscheid deshalb aufzuheben und die Sache an die Beschwerdegegnerin zurückzuweisen, damit sie insbesondere einen Bericht des behandelnden Psychiaters einhole und eine beweistaugliche Begutachtung durchführen lasse. Anschliessend wird sie auch die Einschränkungen der Beschwerdeführerin im Aufgabenbereich (Haushalt) erneut abzuklären haben, kann doch anhand der Stellungnahme des Abklärungsdienstes vom 27. Juli 2022 nicht nachvollzogen werden, wie sich die 10%ige Einschrän kung im Haushalt (vgl. Urk. 10/214/10-11) zusammensetzen soll , und es kann entsprechend darauf nicht abgestellt werden. Es geht nicht an, die im Zuge der am 28. Januar 2020 durchgeführten Vorortabklärung erhobene Einschränkung im Haushalt von insgesamt 27.5 % (vgl. dazu Urk. 10/152) ohne erneute Erhe bung, mithin einzig «ge stützt auf das Ärztliche Gutachten» auf pauschal 10 % zu reduzieren (vgl. Urk. 10/214/11). In diesem Zusammenhang ist sodann darauf hinzuweisen, dass eine 50%ige Erwerbstätigkeit im Gesundheitsfall zumindest fraglich ist, nachdem die Beschwerdeführerin nie einer Erwerbstätigkeit nachge gangen ist und selbst ausgesagt hat, dass sie auch bei guter Gesundheit wahr scheinlich nicht arbeiten könnte ( Urk. 10/152/ 3). Wie es sich damit verhält, kann zum jetzigen Zeitpunkt aber offenbleiben. Nach Vornahme der erforderlichen Abklärungen wird die Beschwerdegegnerin über die Leistungsansprüche der Beschwerdeführerin erneut zu entscheide n haben . Die Beschwerde ist in diesem Sinne gutzuheissen. 7 . 7 . 1</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Die Kosten des Verfahrens gemäss Art. 69 Abs. 1 bis IVG sind ermessensweise auf Fr. 9 00.-- festzusetzen und entsprechend dem Ausgang des Verfahrens der unterliegenden Beschwerdegegnerin aufzuerlegen. 7 .2</w:t>
      </w:r>
    </w:p>
    <w:p>
      <w:r>
        <w:t>Der Beschwerdeführerin steht eine P artei entschädigung zu ( Art. 61 lit . g ATSG) . Diese wird vom Gericht nach Ermessen festgesetzt, nachdem sie von der Möglichkeit, eine Ho norarnote einzureichen, keinen Gebrauch gemacht hat (vgl.</w:t>
      </w:r>
    </w:p>
    <w:p>
      <w:r>
        <w:t>dazu Urk. 11 ). Die Festsetzung erfolgt ohne Rücksicht auf den Streitwert nach der Bedeutung der Streitsache und nach der Schwierigkeit des Prozesses, dem Zeit aufwand und den Barauslagen (§ 34 Abs. 1 und 3 des Gesetzes über das Sozial versicherungs gericht, GSVGer , i.V.m . § 7 Abs. 2 der Verordnung</w:t>
      </w:r>
    </w:p>
    <w:p>
      <w:r>
        <w:t>über die Gebühren, Kosten und Entschädigungen</w:t>
      </w:r>
    </w:p>
    <w:p>
      <w:r>
        <w:t>vor dem Sozialversicherungsgericht ,</w:t>
      </w:r>
    </w:p>
    <w:p>
      <w:r>
        <w:t>GebV</w:t>
      </w:r>
    </w:p>
    <w:p>
      <w:r>
        <w:t>SVGer ). Entsprechend ist ihr eine Parteientschädigung von Fr. 2 ‘ 4 00.-- (inkl.</w:t>
      </w:r>
    </w:p>
    <w:p>
      <w:r>
        <w:t>Bar auslagen und MWS T ) auszurichten. 7 .3</w:t>
      </w:r>
    </w:p>
    <w:p>
      <w:r>
        <w:t>Das Gesuch um unentgeltliche Prozessführung unter Bestellung einer unentgelt lichen Rechtsvertretung erweist sich demnach als gegenstandslos. Das Gericht erkennt: 1.</w:t>
      </w:r>
    </w:p>
    <w:p>
      <w:r>
        <w:t>In Gutheissung der Beschwerde wird die angefochtene Verfügung vom 5. Mai 2023 aufgehoben und die Sache an die Sozialversicherungsanstalt des Kantons Zürich, IV Stelle, zurückgewiesen, damit diese, nach erfolgter Abklärung im Sinne der Erwä gungen, über den Leistungsanspruch der Beschwerdeführerin neu verfüge. 2.</w:t>
      </w:r>
    </w:p>
    <w:p>
      <w:r>
        <w:t>Die Gerichtskosten von Fr. 9 00.-- werden der Beschwerdegegnerin auferlegt. Rechnung und Einzahlungsschein werden der Kostenpflichtigen nach Eintritt der Rechtskraft zugestellt. 3.</w:t>
      </w:r>
    </w:p>
    <w:p>
      <w:r>
        <w:t>Die Beschwerdegegnerin wird verpflichtet, der Rechtsvertreterin der Beschwerde führerin, Rechtsanwältin Annemarie Gurtner, Zürich, eine Parteientschädigung von Fr. 2‘4 00.-- (inkl. Barauslagen und MWST) zu bezahlen. 4.</w:t>
      </w:r>
    </w:p>
    <w:p>
      <w:r>
        <w:t>Zustellung gegen Empfangsschein an: - Rechtsanwältin Annemarie Gurtner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w:t>
      </w:r>
    </w:p>
    <w:p>
      <w:r>
        <w:t>Abs. 2 IVG).</w:t>
      </w:r>
    </w:p>
    <w:p>
      <w:r>
        <w:rPr>
          <w:b/>
        </w:rPr>
        <w:t>E. 10</w:t>
      </w:r>
    </w:p>
    <w:p>
      <w:r>
        <w:t>).</w:t>
      </w:r>
    </w:p>
    <w:p>
      <w:r>
        <w:t>Eine der Behinderung optimal angepasste T ätigkeit müsste folgende Merkmale aufweisen: k örperlich leichte, wechselbelastende Tätigkeiten ohne längere Gehstrecken und repetitive Bewegungen der Hände. A ufgrund der Befunde am Bewegungsapparat sei die Leistungsfähigkeit etwas eingeschränkt mit erhöhtem Pausenbedarf , es bestehe eine 80% ige Arbeits- und Leistungsfähigkeit .</w:t>
      </w:r>
    </w:p>
    <w:p>
      <w:r>
        <w:t>Genaue Angaben zum Verlauf der Arbeitsfähigkeit seien aufgrund der Akten und der Anamnese schwierig</w:t>
      </w:r>
    </w:p>
    <w:p>
      <w:r>
        <w:t>zu machen. Prinzipiell könne festgestellt werden, dass sich keine Hinweise erg ä ben, dass die</w:t>
      </w:r>
    </w:p>
    <w:p>
      <w:r>
        <w:t>Arbeitsfähigkeit bisher im Verlauf über eine längere Zeitspanne höhergradig eingeschränkt gewesen sei .</w:t>
      </w:r>
    </w:p>
    <w:p>
      <w:r>
        <w:t>Punktuelle kurz fristige höhergradige Arbeitsunfähigkeiten durch Exazerbationen der</w:t>
      </w:r>
    </w:p>
    <w:p>
      <w:r>
        <w:t>Gelenksen tzündungen seien aber möglich. Die aktuelle Arbeitsfähigkeit könne somit seit Juli 2016, dem</w:t>
      </w:r>
    </w:p>
    <w:p>
      <w:r>
        <w:t>Zeitpunkt der letzten IV-Anmeldung, angenommen werden.</w:t>
      </w:r>
    </w:p>
    <w:p>
      <w:r>
        <w:t>Die Einschränkungen der Arbeitsfähigkeit ergäben sich aus den rheumatologischen Befunden. In den</w:t>
      </w:r>
    </w:p>
    <w:p>
      <w:r>
        <w:t>übrigen Fachgebieten seien keine Arbeitsunfähigkeiten festge stellt worden . Die erhobenen Befunde</w:t>
      </w:r>
    </w:p>
    <w:p>
      <w:r>
        <w:t>würden sich auch nicht zusätzlich zu den rheumatologischen Einschränkungen kumulieren ( S.</w:t>
      </w:r>
    </w:p>
    <w:p>
      <w:r>
        <w:rPr>
          <w:b/>
        </w:rPr>
        <w:t>E. 11</w:t>
      </w:r>
    </w:p>
    <w:p>
      <w:r>
        <w:t>).</w:t>
      </w:r>
    </w:p>
    <w:p>
      <w:r>
        <w:t>Bezüglich der Frage, ob sich im Vergleich zur medizinischen Aktenlage eine Veränderung des Gesundheitszustandes ergeben habe, hielten die Gutachter fest, d ie letzte rechtskräftige Verfügung datier e vom 1 5. Oktober 201 4. Damals sei Nichteintreten verfügt</w:t>
      </w:r>
    </w:p>
    <w:p>
      <w:r>
        <w:t>worden aufgrund von frühere n, vor allem psychisch geltend gemachten Einschränkungen. Das rheumatologische</w:t>
      </w:r>
    </w:p>
    <w:p>
      <w:r>
        <w:t>Leiden sei ab 2016 dokumentiert, also nach der letzten Verfügung relevant geworden. Die dadurch</w:t>
      </w:r>
    </w:p>
    <w:p>
      <w:r>
        <w:t>dokumentierten Befunde und Einschränkungen seien im rheumatolog i schen Teil gutachten aufgeführt worden . Das entzündlich-rheumatologische Leiden sei erst mals 2016 postuliert worden ( S. 12 ).</w:t>
      </w:r>
    </w:p>
    <w:p>
      <w:r>
        <w:t>Die im Abklärungsbericht geltend gemachten Einschränkungen im Haushalt könn t en mit den objektiven</w:t>
      </w:r>
    </w:p>
    <w:p>
      <w:r>
        <w:t>medizinischen Befunden nicht vollständig erklärt werden. Plausibel seien Einschränkungen für schwerere</w:t>
      </w:r>
    </w:p>
    <w:p>
      <w:r>
        <w:t>Tätigkeiten wie Fenster reinigung oder Tragen von schweren Wäschekörben. Bei der Haushaltabklärung sei eine Einteilung von 50 % Haushalt und 50 % Erwerbstätigkeit festgestellt worden. Dieses Erwerbspensum sei der Beschwerdeführerin aus medizinischer Sicht neben der Haushalttätigkeit zumutbar ( S. 12 ). 5.5</w:t>
      </w:r>
    </w:p>
    <w:p>
      <w:r>
        <w:t>Die behandelnde Ergotherapeutin M.___</w:t>
      </w:r>
    </w:p>
    <w:p>
      <w:r>
        <w:t>berichtete am 2 5. April 2022 ( Urk. 3 /5) , die Beschwerdeführerin sei seit Juni 2021 einmal wöchentlich in Behandlung. In diesem Jahr hätten sich die Symptome kaum verändert. Sekundärproblematiken, verursacht durch die</w:t>
      </w:r>
    </w:p>
    <w:p>
      <w:r>
        <w:t>Schmerzen und Spannungszustände in der Muskulatur ,</w:t>
      </w:r>
    </w:p>
    <w:p>
      <w:r>
        <w:t>würden kommen und gehen. Aufgrund der</w:t>
      </w:r>
    </w:p>
    <w:p>
      <w:r>
        <w:t>Kompensation durch den linken Arm zeig e dieser Überlastungssymptome. Die Handkraft und</w:t>
      </w:r>
    </w:p>
    <w:p>
      <w:r>
        <w:t>Feinmotorik hätten sich beidseits verschlechtert .</w:t>
      </w:r>
    </w:p>
    <w:p>
      <w:r>
        <w:t>In der Ergotherapie ständen die Einschränkungen der rechten oberen Extremität im Vordergrund. Dies seien ein funktioneller Tremor mit</w:t>
      </w:r>
    </w:p>
    <w:p>
      <w:r>
        <w:t>teilweise ausschlagenden ataktischen Bewegungen, Bewegungseinschrän kungen im Bereich der Schulter, des Handgelenkes und des Zeigefingers . Zusätzlich würden Defizite in der Tiefen- sowie Oberflächensensib i lität das Greifen und Manipulieren ohne Augenüberwachung schwierig machen . Gezielte Bewegungen, wie bei Rüstarbeiten in der Küche , würden ein - bis zweimal in der Woche zu kleineren Verletzungen, wie kleine n</w:t>
      </w:r>
    </w:p>
    <w:p>
      <w:r>
        <w:t>S chnitten und zerbrochenem Geschirr , führen . Tätigkeiten mit Wasserkontakt könn t en aufgrund der Hautek zeme für maximal zehn Minuten durchgeführt werden. Für das Duschen und Haare waschen benötig e sie die Unterstützung einer Hilfsperson, da s ie die Hände maximal zwei Minuten über den Kopf heben könne und danach eine Pause benötig e . Die weiteren Haushaltsaktivitäten würden ebenfalls durch die Familie erledigt. Der Beschwerdeführerin sei es wichtig, sich daran zu beteiligen. Dies tue sie je nach Tagesverfassung für jeweils fünf bis zehn Minuten am Stück. Aufgrund der schmerzenden Füsse seien nur kleine Gehstrecken möglich. Für Freizeitaktivitäten bleib e neben den gesundheitsbezogenen Aufgaben ihres Alltags kaum Zeit. Ausserdem erleb e sie die Schmerzen stark im Vordergrund, so dass es ihr aufgrund der Konzentration und des Energielevel s kaum möglich sei , sich auf «Anderes» einzulassen. Eine w irtschaftliche Arbeit auszuführen sei aktuell aus ergotherapeutischer Sicht nicht realistisch. 5.6</w:t>
      </w:r>
    </w:p>
    <w:p>
      <w:r>
        <w:t>Die behandelnde Physiotherapeutin N.___</w:t>
      </w:r>
    </w:p>
    <w:p>
      <w:r>
        <w:t>führte in ihrem Bericht vom 28. April 2022 aus ( Urk. 3/6), die Beschwerdeführerin befinde sich seit November</w:t>
      </w:r>
    </w:p>
    <w:p>
      <w:r>
        <w:t>2021 einmal wöchentlich in physiotherapeutischer Behandlung. Die körperlichen Beschwerden seien in diesem Zeitraum nicht zurückgegangen, sondern würden in der Intensität und der Einschränkung variieren . Sie äusserten sich durch starke Tonuserhöhungen vor allem im Schultergürtel, in der Brust - wirbelsäule und im kompletten rechten Arm. Die muskulären Verhärtungen, Armschmerzen und verspannungsbedingte n Kopf s chmerzen hätten sehr zuge - nommen . Auch die linke Seite zeig e eine Verschlechterung aufgrund der Mehrbelastung. Ausserdem ha be</w:t>
      </w:r>
    </w:p>
    <w:p>
      <w:r>
        <w:t>die Beschwerdeführerin auch immer wieder auftretende Blockaden der Brust- und Halswirbelsäule und Armschmerzen rechts mit ständigem Zittern des kleinen Fingers und Kraftverlust. Die Arthritis würde ihr in mehreren Gelenken Beschwerden bereiten . Das Laufen bereite ihr grosse Beschwerden . Die Vielzahl an körperlichen Beschwerden schränke sie im Alltag sehr ein . Die Hausarbeit, das Kochen etc. müsse von ihrem Mann zu 100 % übernommen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