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IV.2023.00262 vom 21. August 2023</w:t>
      </w:r>
    </w:p>
    <w:p>
      <w:r>
        <w:t>ZH Sozialversicherungsgericht, 2023-08-21, DE</w:t>
      </w:r>
    </w:p>
    <w:p>
      <w:r>
        <w:rPr>
          <w:b/>
        </w:rPr>
        <w:t xml:space="preserve">Quelle: </w:t>
      </w:r>
      <w:r>
        <w:t>https://mcp.opencaselaw.ch/entscheid/zh_sozialversicherungsgericht_IV.2023.00262</w:t>
      </w:r>
    </w:p>
    <w:p>
      <w:r>
        <w:t>FR: ZH_SOZIALVERSICHERUNGSGERICHT IV.2023.00262 du 21 août 2023</w:t>
      </w:r>
    </w:p>
    <w:p>
      <w:r>
        <w:t>IT: ZH_SOZIALVERSICHERUNGSGERICHT IV.2023.00262 del 21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 der Verordnung über die Invaliden versicherung (IVV) sowie eine Neufassung der Verordnung über Geburts gebrechen ( GgV ; neu GgV -EDI)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Die ange fochtene Verfügung erging nach dem 1. Januar 202 2. Der Anspruch auf Behand lung eines Geburtsgebrechens beginnt mit der Einleitung von medizinischen Mass nahmen, frühestens jedoch nach vollendeter Geburt (Art. 2 Abs. 1 GgV , Art. 3 ter Abs. 1 nIVV ; vgl. Urteil des Bundesgerichts 9C_354/2016 vom 18. Juli 2016 E. 4.4). Vorliegend wurde das Leistungsgesuch betreffend die ADHS-Problematik am 1 4. Juli 2022 gestellt. Damit sind die ab 1. Januar 2022 gültigen Rechtsvorschriften anwendbar.</w:t>
      </w:r>
    </w:p>
    <w:p>
      <w:r>
        <w:rPr>
          <w:b/>
        </w:rPr>
        <w:t>E. 1.2</w:t>
      </w:r>
    </w:p>
    <w:p>
      <w:r>
        <w:t>Nach den allgemeinen Regeln des Sozialversicherungsrechts hat der Versicherungs träger den rechtserheblichen Sachverhalt abzuklären. Er ist gemäss dem in Art. 43 Abs. 1 ATSG statuierten Untersuchungsgrundsatz verpflichtet, die notwendigen Abklärungen von Amtes wegen vorzunehmen und die erforderli chen Auskünfte einzuholen, wobei mü ndlich erteilte Auskünfte schriftlich festzu halten sind. Ausnahmen von diesem Grundsatz ergeben sich dort, wo die versi cherte Person ihre Mitwirkung verweigert. Art. 28 Abs.</w:t>
      </w:r>
    </w:p>
    <w:p>
      <w:r>
        <w:rPr>
          <w:b/>
        </w:rPr>
        <w:t>E. 1.3</w:t>
      </w:r>
    </w:p>
    <w:p>
      <w:r>
        <w:t>Am 1 4. Juli 2022 (Eingangsdatum: 1 3. September 2022) ersuchte die Mutter des Versicherten unter Hinweis auf eine ADHS-Problematik um Kostengutsprache für medizinische Massnahmen i n Form einer psychotherapeutischen Behandlung durch Dr. med. A.___ , Facharzt für Kinder- und Jugendpsychiatrie und -psychotherapie ( Urk. 6/38). Die IV-Stelle gelangte mit Schreiben vom 14.</w:t>
      </w:r>
    </w:p>
    <w:p>
      <w:r>
        <w:t>September 2022 an Dr. A.___ (Urk.</w:t>
      </w:r>
    </w:p>
    <w:p>
      <w:r>
        <w:t>6/40), welcher mit E-Mail vom 21.</w:t>
      </w:r>
    </w:p>
    <w:p>
      <w:r>
        <w:t>November 2022 mitteilte, die Eltern hätten die Behandlung abgebrochen. Sie wünschten nicht, dass er einen Bericht erstelle, wozu er aufgrund mangelnder Informationen auch nicht in der Lage sei ( Urk. 6/42). Unter Hinweis auf dieses Schreiben ersuchte die IV-Stelle daraufhin die Mutter des Versicherten am 22. November 2022 schriftlich um Bekanntgabe des behandelnden Arztes , wel cher die Diagnose ADHS gestellt ha tte ( Urk. 6/41/1). Da eine Antwort ausblieb, erinnerte die IV-Stelle mit Schreiben vom 2. Januar 2023 an ihre Anfrage und ersuchte um Rückmeldung innert zehn Tagen (Urk. 6/43). Am 2. Februar 2023 forderte sie die Mutter des Versicherten letztmals auf, den Namen und die Adresse des behandelnden Arztes, welcher die Diagnose ADHS gestellt hatte, mitzuteilen. Hierfür gewährte sie eine Frist bis 16.</w:t>
      </w:r>
    </w:p>
    <w:p>
      <w:r>
        <w:t>Februar 2023 und drohte gleichzeitig an, im Säumnisfall aufgrund der vorliegenden Akten zu entscheiden (Urk.</w:t>
      </w:r>
    </w:p>
    <w:p>
      <w:r>
        <w:t>6/44). Mit Vorbescheid vom 2 3. Februar 2023 nahm die IV-Stelle die Abweisung des Leistungs begehrens in Aussicht , da sie die geforderten Angaben nicht erhalten hatte ( Urk. 6/45). Am 1 9. April 2023 verfügte sie in diesem Sinne ( Urk.</w:t>
      </w:r>
    </w:p>
    <w:p>
      <w:r>
        <w:rPr>
          <w:b/>
        </w:rPr>
        <w:t>E. 2</w:t>
      </w:r>
    </w:p>
    <w:p>
      <w:r>
        <w:t>ATSG verpflichtet diese, unentgeltlich alle Auskünfte erteilen, die zur Abklärung des Anspruchs, zur Fest setzung der Versicherungsleistungen und zur Durchsetzung des Regressanspruchs erforderlich sind . Kommt die Leistungen beanspruchende Person den Auskunfts- oder Mitwirkungspflichten in unentschuldbarer Weise ( vgl. dazu Kieser, ATSG-Kommentar, 4. Auflage, Art. 43 N. 103 ) nicht nach, so kann der Versicherungs träger auf Grund der Akten verfügen oder die Erhebungen einstellen und Nichteintreten beschliessen. Er muss diese Person vorher schriftlich mahnen und auf die Rechtsfolgen hinweisen ; ih r ist eine angemessene Bedenkzeit einzuräumen (Art. 43 Abs. 3 ATSG; vgl. zum Ganzen auch Urteil des Bundesgerichts 8C_58/2014 vom 2 4. September 2014 E. 5 mit Hinweisen).</w:t>
      </w:r>
    </w:p>
    <w:p>
      <w:r>
        <w:rPr>
          <w:b/>
        </w:rPr>
        <w:t>E. 2.1</w:t>
      </w:r>
    </w:p>
    <w:p>
      <w:r>
        <w:t>In der angefochtenen Verfügung vom 1 9. April 2023 hielt die Beschwerde gegnerin im Wesentlichen fest, mit Schreiben vom 2 2. November 2022 s ei die Mutter des Versicherten erstmals um Bekanntgabe des behandelnden Arztes, wel cher die Diagnose ADHS gestellt ha be , ersucht worden. Mit eingeschriebenem Brief vom 2. Februar 2023 sei unter ausdrücklichem Hinweis auf die Säumnis folgen eine letzte Frist bis zum 16. Februar 2023 angesetzt worden. Da die gewünschten Angaben nicht eingegangen seien, könne aufgrund der Aktenlage die Kostenübernahme für die ambulante Psychotherapie und die medikamentöse Behandlung nicht geprüft werden. Die Kostenübernahme werde daher abgelehnt ( Urk. 2).</w:t>
      </w:r>
    </w:p>
    <w:p>
      <w:r>
        <w:rPr>
          <w:b/>
        </w:rPr>
        <w:t>E. 2.2</w:t>
      </w:r>
    </w:p>
    <w:p>
      <w:r>
        <w:t>Die Eltern des Versicherten machten in ihrer Beschwerdeschrift vom 1 1. Mai 2023 zusammengefasst geltend , das Schreiben der Beschwerdegegnerin vom 22.</w:t>
      </w:r>
    </w:p>
    <w:p>
      <w:r>
        <w:t>November 2022 liege ihnen nicht vor. Mit der Mahnung vom 1 9. Januar 2023 habe die Beschwerdegegnerin angeblich einen Bericht von Dr. A.___ verlangt. Da sie nicht mehr bei diesem Arzt gewesen seien, hätten sie auch nicht auf die Aufforderung geantwortet (Urk. 1 S. 1). Auf den Vorbescheid vom 23.</w:t>
      </w:r>
    </w:p>
    <w:p>
      <w:r>
        <w:t>Februar 2023 hätten sie ebenfalls nicht reagiert, da sie davon ausgegangen seien, dieser betreffe alleine Dr. A.___ . Nach Erhalt der Verfügung hätten sie sich an ihren Kinderarzt gewandt , welcher nun mit Schreiben vom 9. Mai 2023 (vgl. Urk. 3/6) die von der Beschwerdegegnerin offenbar verlangten Unterlagen zur Verfügung</w:t>
      </w:r>
    </w:p>
    <w:p>
      <w:r>
        <w:t>gestellt habe . Die Mitwirkungspflicht sei somit erfüllt. Im Übrigen sei ihnen von Beginn an unklar gewesen, weshalb erstmals sie und nicht wie bisher die Ärzte ein Gesuch um Kostengutsprache einreichen sollten. Aus diesem Grund hätten sie auch nicht auf die Aufforderungen der Beschwerdegegnerin reagiert ( Urk. 1 S. 2).</w:t>
      </w:r>
    </w:p>
    <w:p>
      <w:r>
        <w:rPr>
          <w:b/>
        </w:rPr>
        <w:t>E. 2.3</w:t>
      </w:r>
    </w:p>
    <w:p>
      <w:r>
        <w:t>Mit Beschwerdeantwort vom 2 2. Juni 2023 wies die Beschwerdegegnerin insbeson dere darauf hin, dass die versicherte Person im Rahmen der Sachverhalts abklärungen von Leistungsansprüchen alle erforderlichen Auskünfte erteilen und entsprechende Unterlagen beibringen müsse ( Urk.</w:t>
      </w:r>
    </w:p>
    <w:p>
      <w:r>
        <w:rPr>
          <w:b/>
        </w:rPr>
        <w:t>E. 2.4</w:t>
      </w:r>
    </w:p>
    <w:p>
      <w:r>
        <w:t>Mit Stellungnahme vom 1 2. Juli 2023 sprach en sich die Eltern des Versicherten gegen eine Rückweisung der Sache aus, da die Diagnose im Schreiben des Kinder arztes ausdrücklich gestellt worden sei. Zurzeit warte der Versicherte auf einen Behandlungsp latz bei lic. phil. C.___ . Es sei schlicht nicht klar, was es noch abzuklären gelte ( Urk.</w:t>
      </w:r>
    </w:p>
    <w:p>
      <w:r>
        <w:rPr>
          <w:b/>
        </w:rPr>
        <w:t>E. 5</w:t>
      </w:r>
    </w:p>
    <w:p>
      <w:r>
        <w:t>S. 3</w:t>
      </w:r>
    </w:p>
    <w:p>
      <w:r>
        <w:t>Ziff.</w:t>
      </w:r>
    </w:p>
    <w:p>
      <w:r>
        <w:rPr>
          <w:b/>
        </w:rPr>
        <w:t>E. 7</w:t>
      </w:r>
    </w:p>
    <w:p>
      <w:r>
        <w:t>f. ).</w:t>
      </w:r>
    </w:p>
    <w:p>
      <w:r>
        <w:rPr>
          <w:b/>
        </w:rPr>
        <w:t>E. 9</w:t>
      </w:r>
    </w:p>
    <w:p>
      <w:r>
        <w:t>S. 1) . Zwar wurde</w:t>
      </w:r>
    </w:p>
    <w:p>
      <w:r>
        <w:t>der Beschwerdeschrift ein Bericht von Dr.</w:t>
      </w:r>
    </w:p>
    <w:p>
      <w:r>
        <w:t>B.___ vom 9. Mai 2023 bei gelegt (Urk.</w:t>
      </w:r>
    </w:p>
    <w:p>
      <w:r>
        <w:t>3/6) , womit die Eltern des Versicherten ihre Widersetzlich keit aufgegeben haben und</w:t>
      </w:r>
    </w:p>
    <w:p>
      <w:r>
        <w:t>die Beschwerdegegnerin nun über Kenntnis vo n der Person des behandelnden Arzt es</w:t>
      </w:r>
    </w:p>
    <w:p>
      <w:r>
        <w:t>verfügt . Es gilt jedoch zu berücksichtigen, dass sich die Gesetzmässigkeit der Verwaltungsverfügungen nach ständiger Recht sprechung in der Regel nach dem Sachverhalt beurteilt, der zur Zeit des Abschlus ses des Verwaltungsverfahrens gegeben war. Tatsachen, die jenen Sachverhalt seither verändert haben, sollen im Normalfall Gegenstand einer neuen Verwaltungs verfügung sein (BGE 130 V 138 E. 2.1 mit Hinweis). Einer Prüfung des Leistungsanspruchs für die Zukunft im Rahmen einer Neuanmeldung steht allerdings nichts im Wege (vgl. Urteil e des Bundesgerichts 8C_494/2019 vom 10. Dezember 2019 E. 4.1 und 8C_281/2012 vom 3 0. Mai 2012 E. 3.2.2 mit Hin weis ).</w:t>
      </w:r>
    </w:p>
    <w:p>
      <w:r>
        <w:t>Es rechtfertigt sich angesichts der erst im Beschwerdeverfahren erfolgten Auskunftserteilung , die Sache nach Eintritt der Rechtskraft dieses Entscheides zur Behandlung als Neuanmeldung an die Beschwerdegegnerin zu überweisen . 5.</w:t>
      </w:r>
    </w:p>
    <w:p>
      <w:r>
        <w:t>Zusammenfassend erweist sich die angefochtene Verfügung vom 1 9. April 2023 als rechtens, weshalb die dagegen erhobene Beschwerde abzuweisen ist. Die Angelegenheit wird nach Eintritt der Rechtskraft dieses Entscheids an die Beschwerdegegnerin zur Behandlung als Neuanmeldung überwiesen. 6 .</w:t>
      </w:r>
    </w:p>
    <w:p>
      <w:r>
        <w:t>Da die Bewilligung oder Verweigerung von Versicherungsleistungen zu beurtei len war, ist das Verfahren kostenpflichtig. Die Gerichtskosten sind nach dem Verfahrens aufwand und unabhängig vom Streitwert im Rahmen von Fr. 200.-- bis Fr. 1'000.-- festzulegen (Art. 69 Abs. 1 bis IVG). Sie sind ermessensweise auf Fr. 400.-- anzusetzen und ausgangsgemäss den Elter n des unterliegenden Beschwerdeführer s aufzuerlegen.</w:t>
      </w:r>
    </w:p>
    <w:p>
      <w:r>
        <w:t>Auf die Kostenauferlegung kann gemäss § 33 Abs. 3 des Gesetzes über das Sozialversicherungsgericht ( GSVGer ) verzichtet wer den, wenn die Umstände es rechtfertigen. Dem dahingehend lautenden Antrag des Beschwerdeführers ( Urk. 9) kann allerdings nur schon in Anbetracht der schuldhaften Verletzung der Auskunfts pflicht im Verwaltungsverfahren nicht entsprochen werden. Das Gericht erkennt: 1.</w:t>
      </w:r>
    </w:p>
    <w:p>
      <w:r>
        <w:t>Die Beschwerde wird abgewiesen. 2.</w:t>
      </w:r>
    </w:p>
    <w:p>
      <w:r>
        <w:t>Die Sache wird nach Eintritt der Rechtskraft dieses Entscheids an die Sozialversicherungs anstalt des Kantons Zürich, IV-Stelle, zur Behandlung als Neuan meldung im Sinne der Erwägung en überwiesen. 3.</w:t>
      </w:r>
    </w:p>
    <w:p>
      <w:r>
        <w:t>Die Gerichtskosten von Fr. 400 .-- werden den Eltern</w:t>
      </w:r>
    </w:p>
    <w:p>
      <w:r>
        <w:t>des Beschwerdeführers auferlegt.</w:t>
      </w:r>
    </w:p>
    <w:p>
      <w:r>
        <w:t>Rechnung und Einzahlungsschein werden den Kostenpflichtigen nach Eintritt der Rechtskraft zugestellt. 4.</w:t>
      </w:r>
    </w:p>
    <w:p>
      <w:r>
        <w:t>Zustellung gegen Empfangsschein an: - Y.___ und Z.___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