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IV.2023.00222 vom 28. August 2023</w:t>
      </w:r>
    </w:p>
    <w:p>
      <w:r>
        <w:t>ZH Sozialversicherungsgericht, 2023-08-28, DE</w:t>
      </w:r>
    </w:p>
    <w:p>
      <w:r>
        <w:rPr>
          <w:b/>
        </w:rPr>
        <w:t xml:space="preserve">Quelle: </w:t>
      </w:r>
      <w:r>
        <w:t>https://mcp.opencaselaw.ch/entscheid/zh_sozialversicherungsgericht_IV.2023.00222</w:t>
      </w:r>
    </w:p>
    <w:p>
      <w:r>
        <w:t>FR: ZH_SOZIALVERSICHERUNGSGERICHT IV.2023.00222 du 28 août 2023</w:t>
      </w:r>
    </w:p>
    <w:p>
      <w:r>
        <w:t>IT: ZH_SOZIALVERSICHERUNGSGERICHT IV.2023.00222 del 28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(erneute) Entstehung eines Rentenanspruchs vorliegend angesichts der am 28. Dezember 2022 erfolgten Neuanmeldung ebenfalls frühestens ab diesem Datum in Betracht fällt, sind die ab 1. Januar 2022 gültigen Rechtsvorschriften anwendbar.</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bzw. Leistungs einstellung zugrunde legte. Vielmehr muss es genügen, wenn die versicherte Person zumindest die Änderung eines Sachverhalts aus dem gesamten für die Rentenberechtigung erheblichen Tatsachenspektrum glaub würdig dartut. Trifft dies zu, ist die Verwaltung verpflichtet, auf das neue Leistungsbegehren einzutreten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t>Richtet sich die Beschwerde gegen einen Nichteintretensentscheid , hat das Gericht nur zu prüfen und darüber zu entscheiden, ob die Verwaltung zu Recht nicht auf das Leistungsbegehren ein getreten ist. Der richterliche Entscheid in der Sache hat damit allein den formellen Gesichtspunkt des vorinstanzlichen Nichteintretens zum Gegenstand. Mit materiellen Anträgen hat sich das Gericht dagegen nicht zu befassen (BGE 121 V 1597 E. 2b, 116 V 2665 E. 2a, SVR 1997 UV Nr. 66 S. 225 E. 1a). 1. 3</w:t>
      </w:r>
    </w:p>
    <w:p>
      <w:r>
        <w:t>Die versicherte Person hat die massgebliche Tatsachenänderung mit der Neuan meldung glaubhaft zu machen. Der Untersuchungsgrundsatz, wonach der Versi cherungsträger (oder im Beschwerdeverfahren das Gericht) von Amtes wegen für die richtige und vollständige Abklärung des rechtserheblichen Sachverhalts zu sorgen hat, spielt insoweit nicht. Das Gericht legt sodann der beschwerdeweisen Überprüfung den Sachverhalt bzw. die Aktenlage zu Grunde, wie sie sich der Verwaltung bei Erlass der Nichteintretensverfügung boten (vgl. Urteil des Bundesgerichts 8C_175/2019 vom 30. Juli 2019 E. 1.1 mit Hinweisen). 2.</w:t>
      </w:r>
    </w:p>
    <w:p>
      <w:r>
        <w:t>2.1</w:t>
      </w:r>
    </w:p>
    <w:p>
      <w:r>
        <w:t>Die Beschwerdegegnerin stellte sich im angefochtenen Entscheid vom 29. März 2023 auf den Standpunkt, nachdem der Beschwerdeführerin mit Verfügung vom 1 8. Februar 2022 eine befristete Rente zugesprochen worden sei, müsse sie mit ihrer Neuanmeldung mittels entsprechender Unterlagen eine Veränderung der Verhältnisse glaubhaft machen. Da sie trotz Aufforderung zum Einreichen von Beweismitteln keine Unterlagen eingereicht habe, könne auf das neue Gesuch nicht eingetreten werden ( Urk. 2). 2.2</w:t>
      </w:r>
    </w:p>
    <w:p>
      <w:r>
        <w:t>Die Beschwerdeführerin machte in ihrer Beschwerde vom 27. April 2023</w:t>
      </w:r>
    </w:p>
    <w:p>
      <w:r>
        <w:t>geltend , ihre Neuanmeldung vom 2 8. Dezember 2022 stütze sich auf den Bericht von Dr. med. B.___ , Facharzt für Chirurgie. Demnach sei die Arthrose situation im Bereich der MCP-Gelenke und der PIP-Gelenke der D igiti III und I V rechts neu. Durch das Unfallereignis hätten sich multiple Gelenk-Deformierungen ergeben, welche schlussendlich zum Funktionsverlust der Finger D3 bis D5 ge führt hätten. Die betroffenen Finger könnten auch zukünftig nicht mehr für Gewichtsbelastungen oder manuelle Tätigkeiten eingesetzt werden ( Urk. 1 S. 3). Die Arthroseproblematik sei neu aufgetreten und die Restbeschwerden hätten zu genommen. Aufgrund dessen könne sie ihre bisherige Tätigkeit nicht mehr und eine angepasste Tätigkeit nur mit hohen Restbeschwerden ausüben. Eine mit der neu aufgetretenen Arthroseproblematik einhergehende Funktionseinschränkung der rechten Hand sei genügend glaubhaft gemacht ( Urk. 1 S. 4). 2.3</w:t>
      </w:r>
    </w:p>
    <w:p>
      <w:r>
        <w:t>Die Beschwerdegegnerin führte in ihrer Beschwerdeantwort vom 8. Juni 2023 aus, da die Beschwerdeführerin seit dem 1. Oktober 2021 wieder in einem vollen Pensum arbeitsfähig sei, sei die ihr ab Januar 2021 zugesprochene Invalidenrente per Ende September 2021 befristet worden . Nach der Neuanmeldung vom 28.</w:t>
      </w:r>
    </w:p>
    <w:p>
      <w:r>
        <w:t>Dezember 2022 habe sie die Beschwerdeführerin darüber informiert, dass sie die Veränderung der tatsächlichen Verhältnisse seit Erlass der letzten Verfügung glaubhaft machen müsse und dass sie dazu aktuelle Beweismittel wie etwa Arzt- und Spitalberichte nachreichen müsse. Auch habe sie ihr mitgeteilt, dass sie bei Nichteinreichung aktueller Beweismittel nicht auf das Gesuch eintreten werde . Trotz Kenntnis der Folgen der Nichteinreichung von Beweismitteln habe es die Beschwerdeführerin unterlassen, Beweismittel einzureichen. Daher habe sie nicht prüfen können, ob sich seit dem letzten Verfügungserlass die tatsächlichen Ver hältnisse geändert hatten. Das Nichteintreten sei daher korrekt gewesen. Selbst der nun zusammen mit der Beschwerdeschrift eingereichte Bericht der C.___ AG vom 1 5. Dezember 2022 ( Urk. 3) reiche nicht aus, um eine Ver schlechterung glaubhaft zu machen, zumal die selben Diagnosen aufgeführt wor den seien wie im Bericht des Universitätsspitals D.___ vom 4. August 2021 und auch im Übrigen keine Verschlechterung dokumentiert sei ( Urk. 6). 3. 3.1</w:t>
      </w:r>
    </w:p>
    <w:p>
      <w:r>
        <w:t>Strittig und zu prüfen ist, ob die Beschwerdegegnerin am 2 9. März 2023 auf die Neuanmeldung zu Recht nicht eingetreten ist. Prozessthema ist, ob die Beschwerdeführerin im Sinne von Art. 87 Abs. 3 IVV glaubhaft gemacht hat, dass sich ihr Gesundheitszustand erheblich verschlechtert hat und zwar verglichen mit der letzten rechtskräftigen Verfügung, welcher eine materielle Prüfung des Rentenanspruchs zugrunde lag (BGE 133 V 108), mithin mit jener vom 1 8. Februar 2022 (Urk. 7/25, zur Begründung vgl. Urk. 7/18). 3.2</w:t>
      </w:r>
    </w:p>
    <w:p>
      <w:r>
        <w:t>Diese war insbesondere gestützt auf die kreisärztliche Beurteilung des Dr. med. E.___ , Facharzt für Orthopädie und Traumatologie, vom 9. August 2021</w:t>
      </w:r>
    </w:p>
    <w:p>
      <w:r>
        <w:t>ergangen (vgl. das Feststellungsblatt, Urk. 7/13/4) . Dieser hatte fest gehalten , obwohl residuelle Einschränkungen verblieben seien, sei die Tätig keit als Büroangestellte doch zu 100 % zumutbar (Urk. 7/12/21).</w:t>
      </w:r>
    </w:p>
    <w:p>
      <w:r>
        <w:t>Zudem lag der Bericht des D.___ vom 4. August 2021 bei den Akten. Diesem ist zu entnehmen, die Wunde sei reizlos und der Faustschluss gelinge komplett, jedoch bestehe bei den Fingern III-V ein Extensionsdefizit. Die Beschwerdeführerin sei in der Mobilisierung ihrer Finger eingeschränkt und mache sich Sorgen, dass sie keinen geeigneten Arbeitsplatz finden werde (Urk. 7/12/ 17). 4.</w:t>
      </w:r>
    </w:p>
    <w:p>
      <w:r>
        <w:t>4 .1</w:t>
      </w:r>
    </w:p>
    <w:p>
      <w:r>
        <w:t>Im Rahmen eines Bewerbungskurses im Auftrag des regionalen Arbeits vermittlungszentrum s (RAV) fand am 5. Dezember 2022 ein Gespräch statt, an welchem auch eine Vertretung der Eingliederungsberatung der IV-Stelle teil nahm. Dokumentiert wurde, die Beschwerdeführerin habe darauf hingewiesen, dass ihre rechte Hand andauern d eingeschränkt sei. Sie sei darüber informiert worden, dass sie bei einer ausgewiesenen Verschlechterung bei der IV-Stelle ein erneutes Gesuch stellen könne, und dass sie hierzu ein detailliertes Arztzeugnis einreichen müsse als Beweismittel. Der Kurs sei nach sieben Tagen abgebrochen worden und die Beschwerdeführerin sei krankgeschrieben worden (Urk. 7/33). 4.2</w:t>
      </w:r>
    </w:p>
    <w:p>
      <w:r>
        <w:t>Am 2 8. Dezember 2022 meldete sich die Beschwerdeführerin erneut bei der IV-Stelle zum Leistungsbezug an ( Urk. 7/36). Dabei gab sie an, seit dem 9. Dezember 2022 bei Dr. B.___ in Behandlung zu sein wegen Schmerzen am Finger (Urk. 7/36/9). Mit ihrer Neuanmeldung hat die Beschwerdeführerin keine Unter lagen zur Glaubhaftmachung einer Verschlechterung des Gesundheitszustandes eingereicht. Sie wurde deshalb von der Beschwerdegegnerin mit Schreiben vom 30. Dezember 2022</w:t>
      </w:r>
    </w:p>
    <w:p>
      <w:r>
        <w:t>dazu aufgefordert, aktuelle Beweismittel -</w:t>
      </w:r>
    </w:p>
    <w:p>
      <w:r>
        <w:t>zum Beispiel Arzt- oder Spitalberichte - nachzureichen, die sich zu einer allfälligen Veränderung der tatsächlichen Verhältnisse seit Erlass der letzten Verfügung äusserten. Zum Nach reichen der Unterlagen wurde der Beschwerdeführerin eine Frist bis zum 8. Februar 2023 angesetzt (Urk. 7/38) . Am 9. Januar 2023 beauftragte die Beschwerdeführerin Y.___ von F.___ GmbH , G.___ , mit der Wahrung ihrer Interessen ( Urk. 7/40). Dieser verlangte mit Eingabe vom 11. Januar 2023 Akteneinsicht und ersuchte um Erstreckung der Frist bis zum 28. Februar 2023 ( Urk. 7/39).</w:t>
      </w:r>
    </w:p>
    <w:p>
      <w:r>
        <w:t>Am 1 3. Januar 2023 wurde die F.___ GmbH , deren einziger Gesellschafter sowie Geschäftsführer Y.___ ist und war, in Z.___ GmbH umbenannt (vgl. den Handels registerauszug der Z.___ GmbH , abrufbar auf https://zh.chregister.ch/cr-portal/suche/suche.xhtml ) .</w:t>
      </w:r>
    </w:p>
    <w:p>
      <w:r>
        <w:t>Unbestrittenermassen wur den a m 2 0. Januar 2023 Y.___ die Akten elektronisch zur Verfügung ge stellt ( Urk. 7/41). Das Fristerstreckungsgesuch blieb unbeantwortet (vgl. Urk.</w:t>
      </w:r>
    </w:p>
    <w:p>
      <w:r>
        <w:t>7/42). Innert - demnach nicht erstreckter -</w:t>
      </w:r>
    </w:p>
    <w:p>
      <w:r>
        <w:t>Frist liess sich die Beschwerde führerin nicht vernehmen und es gingen auch keine Unterlagen ein, weshalb die Beschwerdegegnerin mit Vorbescheid vom 1 7. Februar 2023 das Nichteintreten auf das erneute Leistungsbegehren in Aussicht stellte , wobei der Vorbescheid an die Beschwerdeführerin persönlich und nicht an ihren Vertreter adressiert war (Urk. 7/43) . Die Beschwerdeführerin legte in der Folge keine Unterlagen auf. Ihr Vertreter ersuchte am 2 8. März 2023 erneut um Akteneinsicht (Urk. 7/44). Mit Verfügung vom 2 9. März 2023 trat die IV-Stelle auf das neue Leistungsbegehren nicht ein ( Urk. 7/46 = Urk. 2).</w:t>
      </w:r>
    </w:p>
    <w:p>
      <w:r>
        <w:t>Am 2 1. April 2023 stellte sie dem Vertreter der Beschwerdeführerin die Akten zur Verfügung (Urk. 7/48). 4 . 3</w:t>
      </w:r>
    </w:p>
    <w:p>
      <w:r>
        <w:t>4.3.1</w:t>
      </w:r>
    </w:p>
    <w:p>
      <w:r>
        <w:t>Nach dem hiervor Gesagten spielt der Untersuchungsgrundsatz im Neuanmel dungsverfahren nicht und die Aktenlage zum Zeitpunkt der Nichteintretens verfügung ist massgebend (vgl. E.</w:t>
      </w:r>
    </w:p>
    <w:p>
      <w:r>
        <w:t>1. 3</w:t>
      </w:r>
    </w:p>
    <w:p>
      <w:r>
        <w:t>vorstehend ). Es ist deshalb grundsätzlich nicht zu beanstanden, dass die Beschwerdegegnerin mangels glaubhaft gemachter Veränderung der tatsächlichen Verhältnisse auf die Neuanmeldung nicht eingetreten ist,</w:t>
      </w:r>
    </w:p>
    <w:p>
      <w:r>
        <w:t>nachdem die Beschwerdeführerin ihr Gesuch innert an gesetzter Frist sowie auch bis zum Erlass der angefochtenen Verfügung nicht belegt hatte . 4.3.2</w:t>
      </w:r>
    </w:p>
    <w:p>
      <w:r>
        <w:t>Vorliegend stellt sich indes die Frage, ob die Beschwerdeführerin hierzu in aus reichendem Ausmass die Möglichkeit hatte, nachdem das Fristerstreckungsgesuch ihres Rechtsvertreters vom 1 1. Januar 2023 (Urk. 7/39/1) gänzlich unbearbeitet blieb. Die Nichtbearbeitung des Gesuchs hatte zur Folge, dass die angesetzte Frist nicht erstreckt wurde und damit am 8. Februar 2023 (vgl. Urk. 7/38) abgelaufen ist. Die Beschwerdeführerin und ihr Vertreter haben indes auch bis Ende Februar 2023 - der Zeitpunkt, bis zu welchem die Fristerstreckung beantragt worden war (Urk. 7/39/1) - bzw. bis zum Erlass der angefochtenen Verfügung am 2 9. März 2023 keine Unterlagen eingereicht. Es lag somit nicht an der fehlenden Bearbeitung des Fristerstreckungsgesuchs, dass keine Veränderung der tatsäch lichen Verhältnisse glaubhaft gemacht wurde. Im Übrigen ist auch nicht ersichtlich, weshalb der nun im Beschwerdeverfahren eingereichte, vom 15. Dezember 2022 datierende Bericht von Dr. B.___ ( Urk. 3) nicht im Februar 2023 oder gar bereits zusammen mit der Neuanmeldung hätte eingereicht werden können. 4.3.3</w:t>
      </w:r>
    </w:p>
    <w:p>
      <w:r>
        <w:t>Ein der Beschwerdegegnerin unterlaufener Fehler ist darin zu erblicken , dass sie ihren Vorbescheid vom 1 7. Februar 2023 (Urk. 7/43) trotz bestehendem Ver tretungsverhältnis (Urk. 7/39-40) ausschliesslich der Beschwerdeführerin per sönlich zugestellt hat.</w:t>
      </w:r>
    </w:p>
    <w:p>
      <w:r>
        <w:t>Eine Partei kann sich, wenn sie nicht persönlich zu handeln hat, jederzeit ver treten oder, soweit die Dringlichkeit einer Untersuchung es nicht ausschliesst, verbeiständen lassen ( Art. 37 Abs. 1 ATSG). Im Sozialversicherungsrecht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 ornherein zu beseitigen, ob die Mitteilungen an die Partei selber oder an ihre Vertretung zu erfolgen haben, sowie um klarzustellen, welches die für einen Fristenlauf mass gebenden Mitteilungen sein sollen (Urteil des Bundesgerichts 9C_266/2020 vom 2 4. November 2020 E. 2.2 mit Hinweisen).</w:t>
      </w:r>
    </w:p>
    <w:p>
      <w:r>
        <w:t>Wird eine Verfügung trotz bekanntem Vertretungsverhältnis der versicherten Person direkt eröffnet und nicht ihrem Rechtsvertreter, darf ihr daraus kein Nach teil erwachsen ( Art. 49 Abs. 3 letzter Satz ATSG). Nach der Rechtsprechung führt dieser Mangel nicht schlechthin zur Nichtigkeit des Verwaltungsaktes mit der Folge, dass die Beschwerdefrist von 30 Tagen nach Art. 60 ATSG nicht zu laufen beginnen könnte. Vielmehr kann die fehlerhaft eröffnete Verfügung rechts 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(Urteil des Bundes gerichts 9C_266/2020 vom 2 4. November 2020 E. 2.3 mit Hinweisen) .</w:t>
      </w:r>
    </w:p>
    <w:p>
      <w:r>
        <w:t>Analoges gilt dementsprechend auch für d ie mangelhafte Eröffnung von Vorbescheiden. Die Beschwerdeführerin respektive ihr Vertreter hatten im Zeitpunkt der Beschwerdeerhebung vollumfängliche Aktenkenntnis (Urk. 7/ 48) und trotzdem nicht geltend gemacht, es seien ihr durch Verfahrensfehler Nachteile entstanden oder sie hätten deswegen den Arztbericht nicht früher eingereicht (vgl. Urk. 1).</w:t>
      </w:r>
    </w:p>
    <w:p>
      <w:r>
        <w:t>Die fehlerhafte Zustellung des Vorbescheids war nach dem Gesagten nicht kausal dafür, dass in den Akten, wie sie sich im Zeitpunkt des Erlasses des Nicht eintretensentscheids präsentierten, keine Verschlechterung dokumentiert war. 4.3.4</w:t>
      </w:r>
    </w:p>
    <w:p>
      <w:r>
        <w:t>Nach dem Gesagten fehlt es an Anhaltspunkten dafür, dass es der Beschwerde führerin nicht möglich gewesen wäre, im Verwaltungsverfahren medizinische Berichte einzureichen. Die versäumte Handlung kann im Beschwerdeverfahren nicht nachgeholt werden, da für die beschwerdeweise Überprüfung einer Nicht eintretensverfügung einzig der Sachverhalt zu beurteilen ist, wie er sich der Ver waltung bot und die Aktenlage bei Erlass dieser Verfügung massgebend ist (Urteil des Bundesgerichts 8C_175/2019 vom 30. Juli 2019 E. 1.1 mit weiteren Hin weisen). Damit ist auch der beschwerdeweise (neu) aufgelegte Bericht von Dr. B.___ vom 15. Dezember 2022 (vgl. Urk. 3) unbeachtlich (vgl. etwa Urteil des Bundesgerichts 8C_266/2015 vom 29. Juni 2015 E. 4.1). 4.3.</w:t>
      </w:r>
    </w:p>
    <w:p>
      <w:r>
        <w:rPr>
          <w:b/>
        </w:rPr>
        <w:t>E. 5</w:t>
      </w:r>
    </w:p>
    <w:p>
      <w:r>
        <w:t>.</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4 00. -- anzusetzen. Ausgangsgemäss sind die Gerichtskosten der Beschwer de führerin aufzuerlegen. Das Gericht erkennt: 1.</w:t>
      </w:r>
    </w:p>
    <w:p>
      <w:r>
        <w:t>Die Beschwerde wird abgewiesen. 2.</w:t>
      </w:r>
    </w:p>
    <w:p>
      <w:r>
        <w:t>Die Gerichtskosten von Fr. 400 .-- werden der Beschwerdeführerin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