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IV.2023.00220 vom 6. Oktober 2023</w:t>
      </w:r>
    </w:p>
    <w:p>
      <w:r>
        <w:t>ZH Sozialversicherungsgericht, 2023-10-06, DE</w:t>
      </w:r>
    </w:p>
    <w:p>
      <w:r>
        <w:rPr>
          <w:b/>
        </w:rPr>
        <w:t xml:space="preserve">Quelle: </w:t>
      </w:r>
      <w:r>
        <w:t>https://mcp.opencaselaw.ch/entscheid/zh_sozialversicherungsgericht_IV.2023.00220</w:t>
      </w:r>
    </w:p>
    <w:p>
      <w:r>
        <w:t>FR: ZH_SOZIALVERSICHERUNGSGERICHT IV.2023.00220 du 6 octobre 2023</w:t>
      </w:r>
    </w:p>
    <w:p>
      <w:r>
        <w:t>IT: ZH_SOZIALVERSICHERUNGSGERICHT IV.2023.00220 del 6 ottobre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 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 vgl. Rz . 1008 des Kreisschreibens des Bundesamtes für Sozialversicherungen zu den Übergangsbestimmungen zur Ein füh rung des linearen Rentensystems [ K S ÜB WE IV], gültig ab 1. Januar 2022 ).</w:t>
      </w:r>
    </w:p>
    <w:p>
      <w:r>
        <w:t>Die angefochtene Verfügung erging nach dem 1. Januar 2022. Da die Entstehung eines Rentenanspruchs vorliegend bereits vor dem 1. Januar 2022 in Betracht fällt, sind die bis 31. Dezember 2021 gültig gewesenen Rechtsvorschriften anwendbar, die nachfolgend auch in dieser Fassung zitiert werden. 1. 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 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1. 4</w:t>
      </w:r>
    </w:p>
    <w:p>
      <w:r>
        <w:t>Die rückwirkend ergangene Verfügung über eine befristete oder im Sinne einer Reduktion abgestufte Invalidenrente umfasst einerseits die Zusprechung der Leistung und andererseits deren Aufhebung oder Herabsetzung (BGE 125 V 413 E. 2d; Urteil des Bundesgerichts 8C_780/2007 vom 27. August 2008 E. 2.3; vgl. Meyer/Reichmuth, Bundesgesetz über die Invalidenversicherung, 3. Auflage 2014, Rn 11 zu Art. 30–31). Rechtsprechungsgemäss bildet eine solche Verfügung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 fung hat vielmehr den Rentenanspruch für den gesamten verfügungsweise geregelten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streitgegenständlicher Hinsicht irrelevant, ob eine rückwirkende Zusprechung einer abgestuften oder befristeten Invalidenrente in einer oder in mehreren Verfügungen gleichen Datums eröffnet wird (BGE 131 V 164 Regeste; Urteil des Bundesgerichts 8C_489/2009 vom 23. Oktober 2009 E. 4.1 mit Hinweis). 1.</w:t>
      </w:r>
    </w:p>
    <w:p>
      <w:r>
        <w:rPr>
          <w:b/>
        </w:rPr>
        <w:t>E. 1.2</w:t>
      </w:r>
    </w:p>
    <w:p>
      <w:r>
        <w:t>Am 23. Juni 2020 meldete sich der Versicherte bei der Sozialversicherungsanstalt des Kantons Zürich, IV-Stelle, zum Leistungsbezug an (Urk. 11/3). Am 3. März 2021 fand ein weiterer operativer Eingriff an der rechten Hand statt (Karpal dach spaltung, OSME Radius, CARD-Korrekturosteotomie; Urk. 11 / 29 / 124 ). Mit Vorbe scheid vom 23. Mai 2022 stellte die IV-Stelle dem Versicherten die Zusprache einer ganzen Rente für die Zeit vom 1 . August 2021 bis zum 28. Februar 2022 in Aussicht (Urk. 11/33). Mit Verfügung vom 27. Juni 2022 sprach die Suva dem Versicherten für die erlittenen Schäden an beiden Handgelenken eine Integritäts entschädigung bei einer Integritätseinbusse von 40</w:t>
      </w:r>
    </w:p>
    <w:p>
      <w:r>
        <w:t>% zu und verneinte einen Rentenanspruch (Urk. 11 / 40 ). Die dagegen erhobene Einsprache hiess die Suva mit Einspracheentscheid vom 9. September 2022 in dem Sinne teilweise gut, dass sie dem Versicherten neben der zugesprochenen Integritätsentschädigung eine Invalidenrente gestützt auf einen Invaliditätsgrad von 10 % zusprach (Urk.</w:t>
      </w:r>
    </w:p>
    <w:p>
      <w:r>
        <w:t>11/46 ). Mit Verfügung vom 10. März 2023 sprach die IV-Stelle dem Versicherten für die Zeit vom 1. August 2021 bis zum 28. Februar 2022 eine ganze Rente zu (Urk. 2). 2.</w:t>
      </w:r>
    </w:p>
    <w:p>
      <w:r>
        <w:t>Dagegen erhob die Vertreterin des Versicherten am 25. April 2023 Beschwerde und beantragte, es sei dem Beschwerdeführer ab März 2021 eine unbefristete Rente der Invalidenversicherung zuzusprechen; eventualiter seien weitere medizi ni sche Abklärungen zu tätigen , insbesondere sei ein handchirurgisches oder ortho pädisches Gutachten einzuholen; unter Kosten- und Entschädigungsfolgen zu Lasten der Beschwerdegegnerin. Weiter sei dem Beschwerdeführer die unent geltliche Rechtspflege betreffend die Verfahrenskosten zu bewilligen und die unter zeichnete Rechtsanwältin sei als unentgeltliche Rechtsvertreterin einzu set zen (Urk. 1 S. 2).</w:t>
      </w:r>
    </w:p>
    <w:p>
      <w:r>
        <w:t>Mit Beschwerdeantwort vom 9. Juni 2023 beantragte die Beschwerdegegnerin die teilweise Gutheissung der Beschwerde in dem Sinne, dass für die Zeit vom 1.</w:t>
      </w:r>
    </w:p>
    <w:p>
      <w:r>
        <w:t>Februar 2021 bis 28. Februar 2022 ein Anspruch auf eine ganze Rente bestehe (keine verspätete Anmeldung, Urk. 10), was dem Beschwerdeführer mit Verfü gung vom 14. Juni 2023 zur Kenntnis gebracht wurde (Urk. 12).</w:t>
      </w:r>
    </w:p>
    <w:p>
      <w:r>
        <w:t>Mit Beschluss vom 17. August 2023 wurde dem Beschwerdeführer eine Frist von 20 Tagen angesetzt, um zu der vom Gericht in Aussicht gestellten Aufhebung der angefochtenen Verfügung und Rückweisung der Sache an die Beschwerdegeg nerin Stellung zu nehmen oder die Beschwerde zurückzuziehen (Urk. 15). Mit Schreiben vom 5. September 2023 hielt die Vertreterin des Beschwerdeführers vollumfänglich an der Beschwerde fest und beantragte die Einholung eines handchirurgischen Gerichtsgutachtens (Urk. 17). 3.</w:t>
      </w:r>
    </w:p>
    <w:p>
      <w:r>
        <w:t>Die gegen den Einspracheentscheid der Suva vom 9. September 2022 erhobene Beschwerde des Versicherten wurde mit Urteil des hiesigen Gerichts vom heutigen Datum in dem Sinne gutgeheissen, dass der angefochtene Entscheid aufgehoben und die Sache zur weiteren Abklärung und zum Neuentscheid an die Suva zurückgewiesen wurde (Prozess Nr. UV.2022.00186). Das Gericht zieht in Erwägung: 1.</w:t>
      </w:r>
    </w:p>
    <w:p>
      <w:r>
        <w:rPr>
          <w:b/>
        </w:rPr>
        <w:t>E. 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1.</w:t>
      </w:r>
    </w:p>
    <w:p>
      <w:r>
        <w:rPr>
          <w:b/>
        </w:rPr>
        <w:t>E. 5.1</w:t>
      </w:r>
    </w:p>
    <w:p>
      <w:r>
        <w:t>Da es im vorliegenden Verfahren um die Bewilligung oder Verweigerung von IV-Leistungen geht, ist das Verfahren kostenpflichtig. Die Gerichtskosten sind nach dem Verfahrensaufwand und unabhängig vom Streitwert festzulegen (Art. 69 Abs. 1 bis IVG) und auf Fr.</w:t>
      </w:r>
    </w:p>
    <w:p>
      <w:r>
        <w:rPr>
          <w:b/>
        </w:rPr>
        <w:t>E. 5.2</w:t>
      </w:r>
    </w:p>
    <w:p>
      <w:r>
        <w:t>Ausgangsgemäss ist die Beschwerdegegnerin zu verpflichten, dem Beschwerde führer eine angemessene Prozessentschädigung zu bezahlen, welche in Anwen dung von Art. 61 lit . g ATSG, namentlich unter Berücksichtigung der Bedeutung der Streitsache und der Schwierigkeit des Prozesses sowie nach Einsicht in die Honorarnote vom 7. September 2023 (Urk. 18) und unter Berücksichtigung des gerichtsüblichen Stundenansatzes von Fr. 220.-- pro Stunde auf Fr. 2'257.45 (inklusive Barauslagen und Mehrwertsteuer) festzusetzen ist.</w:t>
      </w:r>
    </w:p>
    <w:p>
      <w:r>
        <w:t>Das Gesuch betreffend Gewährung der unentgeltlichen Rechtspflege wird bei diesem Ausgang des Verfahrens gege n standslos. Das Gericht erkennt: 1.</w:t>
      </w:r>
    </w:p>
    <w:p>
      <w:r>
        <w:t>Die Beschwerde wird in dem Sinne gutgeheissen, dass die angefochtene Verfügung vom</w:t>
      </w:r>
    </w:p>
    <w:p>
      <w:r>
        <w:rPr>
          <w:b/>
        </w:rPr>
        <w:t>E. 6</w:t>
      </w:r>
    </w:p>
    <w:p>
      <w:r>
        <w:t>Um den Invaliditätsgrad bemessen zu können, ist die Verwaltung (und im Beschwer 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t>Das Gericht hat den Sachverhalt von Amtes wegen festzustellen und demnach zu prüfen, ob die vorliegenden Beweismittel eine zuverlässige Beurteilung des strittigen Leistungsanspruches gestatten. Hinsichtlich des Beweiswertes eines Arztberichtes ist entscheidend, ob der Bericht für die streitigen Belange umfas 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 gerun gen des Experten begründet sind (BGE 125 V 352 E. 3a, 122 V 160 E. 1c, je mit Hinweisen). 2. 2.1</w:t>
      </w:r>
    </w:p>
    <w:p>
      <w:r>
        <w:t>Die Beschwerdegegne rin begründete die angefochtene Verfügung damit, dass dem Beschwerdeführer die bisherige Tätigkeit als Unterhaltsreiniger/Bauarbeiter seit dem 11. Februar 2020 nicht mehr zuzumuten sei. Auch in einer angepassten Tätigkeit sei vorübergehend von einer vollen Erwerbseinschränkung auszugehen, wobei ab November 2021 in einer solchen Tätigkeit von einer vollen Arbeits fähigkeit auszugehen sei. Aufgrund des Eingangs der IV-Anmeldung am 2.</w:t>
      </w:r>
    </w:p>
    <w:p>
      <w:r>
        <w:t>Februar 2021 führe dies zu einem befristeten Anspruch auf eine ganze Rente in der Zeit vom 1. August 2021 bis 28. Februar 2022 (Urk. 2). 2.2</w:t>
      </w:r>
    </w:p>
    <w:p>
      <w:r>
        <w:t>Demgegenüber machte die Vertreterin des Beschwerdeführers bezüglich des Rentenbeginns sowie der Arbeitsfähigkeit im Wesentlichen geltend, dass die IV-Anmeldung am 23. Juni 2020 bei der Beschwerdegegnerin eingegangen sei, wes halb ab dem 1. März 2021 eine Rente auszurichten sei . Sowohl bei der Beurteilung des RAD-Arztes sowie des Kreisarztes handle es sich um Aktenbeurteilungen (Urk. 1 S. 5). Weiter seien im Rahmen der Beurteilung der Arbeitsfähigkeit die bildgebend objektivierten Schmerzen nicht berücksichtigt worden, zudem werde das mögliche Arbeitsprofil sehr oberflächlich geschildert und dieses sei nicht nachvollziehbar (S. 6). 2.3</w:t>
      </w:r>
    </w:p>
    <w:p>
      <w:r>
        <w:t>Im Rahmen der Beschwerdeantwort führte die Beschwerdegegnerin weiter aus, dass davon auszugehen sei, dass die IV-Anmeldung spätestens am 26. Juni 2020 eingegangen sei, was zu einem Rentenanspruch in der Zeit vom 1. Februar 2021 bis 28. Februar 2022 führe (Urk. 10). 3. 3.1</w:t>
      </w:r>
    </w:p>
    <w:p>
      <w:r>
        <w:t>Dr. med. Z.___ , Fach arzt FMH für O rthopädische Chirurgie und Traumatologie des Bewegungsapparates , führte in seiner versicherungsärztlichen Beurteilung vom 6. April 2022 aus, dass aufgrund einer Fehlverheilung am rechten Handge lenk am 3. März 2021 eine Korrekturosteotomie mit zeitgleicher K arpaldach spaltung durchgeführt worden sei. Sei t diesem Eingriff sei mehr al s ein Jahr vergangen, sodass davon ausge gang en werden könne, dass der bestmögliche Zustand durch Anpassung and Angewöhnung erreicht worden sei. Zum gegenwärtigen Zeitpunkt würden keine Behandlungen existieren, welche die Arbeitsfähigkeit in der angestammten Tätigkeit wiederherstellen könnten, sodass ein höchst unerfreulicher Endzustand vorliege.</w:t>
      </w:r>
    </w:p>
    <w:p>
      <w:r>
        <w:t>In der angestammten Tätigkeit als Unterhaltsreiniger oder Bauarbeiter bestehe keine verwertbare Arbeitsfähigkeit mehr. In Anbetracht der Unfallfolgen seien dem Beschwerdeführer leichte manuelle Tätigkeiten ohne Bedienen von rütteln den oder schlagenden Geräten und ohne Arbeiten in Kälte und Nässe vollzeitlich und ohne Einschränkung der Leistung zumutbar (Urk. 11/29/12-14). 3.2</w:t>
      </w:r>
    </w:p>
    <w:p>
      <w:r>
        <w:t>Dr. med. A.___ , Fachärztin für Orthopädie , regionaler ärztlicher Dienst der Beschwer degegnerin (RAD), hielt in ihrer Stellungnahme vom 10. Mai 2022 fest, dass auf die Einschätzung von Dr. Z.___ abgestellt werden könne. In der angestammten Tätigkeit sei der Beschwerdeführer nicht mehr arbeitsfähig. Für leichte manuelle Tätigkeiten ohne das Bedienen von rüttelnden oder schlagenden Geräten und ohne Arbeiten in Kälte und Nässe sei der Beschwerdeführer voll arbeitsfähig (Urk. 11/30 S. 5). 3.3</w:t>
      </w:r>
    </w:p>
    <w:p>
      <w:r>
        <w:t>Die für den Bericht der Klinik für Plastische Chirurgie und Handchirurgie des Y.___ vom 16. Juni 2022 verantwortliche Fachärztin ging von den folgenden Diagnosen aus:</w:t>
      </w:r>
    </w:p>
    <w:p>
      <w:r>
        <w:t>Symptomatisch posttraumatische radiocarpale Arthrose Handgelenke beidseits - Status nach Karpaldachspaltung rechts, OSME Radius und CARD-Korrek turosteotomie ( Intercus</w:t>
      </w:r>
    </w:p>
    <w:p>
      <w:r>
        <w:t>Correctus 2.5mm) Radius mit Spongiosaplastik vom rechten Beckenkamm am 3. M ä rz 2021 bei - Malunion Radius Handgelenk rechts nach ORIF vom 11. Februar 2020 und Karpaltunnelsyndrom - Status nach geschlossener Reposition und Anlage eines Fixateur s externe Handgelenk rechts am 12. Februar 2020 rechtsseitig - Offene Reposition, volare Plattenosteosynthese distaler Radius rechts und K-Drahtstabilisierung des Proc . styloideus radii rechts am 17. Februar 2020 - OSME Radius distal 2 K-Drähte rechts am 4. Juni 2020 - Restbeschwerden nach ORIF Radius links am 14. Februar 2020</w:t>
      </w:r>
    </w:p>
    <w:p>
      <w:r>
        <w:t>Der Beschwerdeführer gebe an, dass er beide Hände wegen starker Schmerzen praktisch nicht nutzen könne. Die Beschwerden würden eindrücklich geschildert, aufgrund der normalen Beschwielung der Hand sei schwer zu eruieren , ob eine Aggravation stattfinde. Es bestehe sicherlich die Indikation zur Bilanzierung der Arthrose (Urk. 11/49). 3.4</w:t>
      </w:r>
    </w:p>
    <w:p>
      <w:r>
        <w:t>Der für den Bericht der Klinik für Nuklearmedizin des Y.___ vom 4. Juli 2022 verantwortliche Facharzt ging von den folgenden klinischen Angaben aus (Urk. 11/51) : - Radiocarpale Arthrose nach Malunion Radius Handgelenk rechts nach ORIF vom 11. Februar 2020 und Karpaltunnelsyndrom - Status nach geschlossener Reposition und Anlage eines Fixateur s externe Handgelenk rechts am 12. Februar 2020 rechtsseitig - Offene Reposition, volare Plattenosteosynthese distaler Radius rechts und K-Drahtstabilisierung des Proc . s tyloideus radii rechts am 17. Februar 2020 - OSME Radius distal 2 K-Drähte rechts am 4. Juni 2020 - Restbeschwerden nach ORIF Radius links am 14. Februar 2020</w:t>
      </w:r>
    </w:p>
    <w:p>
      <w:r>
        <w:t>Aufgrund der durchgeführten bildgebenden Untersuchungen kam der involvierte Facharzt zur folgenden Beurteilung: - Hand rechts: - Starker Knochenumbau im Radiocarpalgelenk im Sinne einer stark aktivierten Arthrose - Sonst keine Foci mit erhöhtem Knochenumbau - OSM intakt, in situ und ohne Lockerungszeichen - Geringe STT- und Rhizarthrose - Wahrscheinlich Status nach undislozierter</w:t>
      </w:r>
    </w:p>
    <w:p>
      <w:r>
        <w:t>Proc . Xyphoideus ulna r -Fraktur und ebenda mehrere intraartikuläre, ossäre Fragmente - Hand links: - Mässig aktivierte, fokale Radiocarpalgelenkarthrose ulnarseitig - Mässiger Knochenumbau angrenzend an die ulnarste Osteosynthese schraube im distalen Radius, a.e . biomechanisch - Mässiger Knochenumbau des irregulären, mehrsklerosierten Mark raums bzw. der nicht ossär durchbauten Bohrkanäle im distalen Radius, a.e . Remodelling - OSM intakt, in situ und ohne Lockerungszeichen 3. 5</w:t>
      </w:r>
    </w:p>
    <w:p>
      <w:r>
        <w:t>In ihrer RAD-Stellungnahme vom 7. Dezember 2022 hielt Dr. A.___ fest, dass die neu erhobenen und vorgelegten medizinischen Befunde zeigen würden, dass der Beschwerdeführer in seiner angestammten Tätigkeit zu 100 % arbeitsunfähig sei. Bezüglich einer angepassten Tätigkeit mit leichten manuellen Tätigkeiten ohne das Bedienen von rüttelnden oder schlagenden Geräten und ohne Arbeiten in Kälte und Nässe sei zu ergänzen, dass er nur leichte Gewichte bis 1 kg bewegen könne und keine überwiegende Belastung der Hände stattfinden solle. Es würden sich keine neurologischen Ausfälle und keine Muskelatrophien finden lassen, sodass von einer gewissen Belastung der Hände im Alltag ausgegangen werden könne (Urk. 11/66 S. 5). 4. 4.1</w:t>
      </w:r>
    </w:p>
    <w:p>
      <w:r>
        <w:t>Die Beschwerdegegnerin stützt sich in medizinischer Hinsicht im Wesentlichen auf die Einschätzung von Dr. A.___ vom RAD , welche sich wiederum – zumindest teilweise - auf die versicherungsmedizinische Einschätzung von Dr. Z.___ bezieht.</w:t>
      </w:r>
    </w:p>
    <w:p>
      <w:r>
        <w:t>Den Berichten und Gutachten ver sicherungsinterner Ärztinnen und Ärzte kommt nach der Rechtsprechung Beweis wert zu, sofern sie als schlüssig erscheinen, nach vollziehbar begründet sowie in sich widerspruchsfrei sind und keine Indizien gegen ihre Zuverlässigkeit bestehen (BGE 134 V 231 E. 5.1 mit Hinweis auf BGE 125 V 351 E. 3b/ ee ). Trotz dieser grundsätzlichen Beweiseignung kommt den Berichten versicherungsinterner medi zinischer Fachpersonen praxisgemäss nicht dieselbe Beweiskraft zu wie einem gerichtlichen oder im Verfahren nach Art. 44 ATSG vom Versicherungsträger ver anlassten Gutachten unabhängiger Sachver ständiger. Soll ein Versicherungs fall ohne Einholung eines externen Gutachtens entschieden werden, so sind an die Beweiswürdigung strenge Anforderungen zu stellen. Bestehen auch nur ge ringe Zweifel an der Zuverlässigkeit und Schlüssig keit der versicherungsinternen ärztlichen Feststellungen, so sind ergänzende Abklärungen vorzunehmen (BGE 142 V 58 E. 5.1; 139 V 225 E. 5.2; 135 V 465 E. 4.4 und E.</w:t>
      </w:r>
    </w:p>
    <w:p>
      <w:r>
        <w:t>4.7). 4.2</w:t>
      </w:r>
    </w:p>
    <w:p>
      <w:r>
        <w:t>B ei der versicherungsmedizinischen Einschätzung von Dr. Z.___ handelt es sich um eine reine Aktenbeurteilung . Eine</w:t>
      </w:r>
    </w:p>
    <w:p>
      <w:r>
        <w:t>solche kann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der RAD (Urteil des Bundesgerichts 9C_335/2015 vom 1. September 2015 E. 3.1).</w:t>
      </w:r>
    </w:p>
    <w:p>
      <w:r>
        <w:t>Dr. Z.___ stützte sich in seiner Beurteilung insbesondere auf den CT-Befund vom 23. November 2021, welcher bezüglich der Radiocarpalarthrose rechts von einem im Vergleich zur Voruntersuchung stationären Zustand ausging. Im Rahmen der Voruntersuchung vom 2. September 2021 wurde bezüglich des rechten Handgelenks von einer mässigen Handgelenksarthrose ausgegangen (Urk.</w:t>
      </w:r>
    </w:p>
    <w:p>
      <w:r>
        <w:t>11/29/10-11 und Urk. 11/29/6 ). Aufgrund der Vorstellung des Beschwer deführers am Y.___ (Bericht vom 16. Juni 2022) wurden in der Folge weitere bildgebende Untersuchungen veranlasst, aufgrund welcher nun doch von einer stark akti vierten Arthrose des rechten Radiocarpalgelenkes ausgegangen werden muss (vgl.</w:t>
      </w:r>
    </w:p>
    <w:p>
      <w:r>
        <w:t>E. 3.4). Vor diesem Hintergrund kann nicht mehr von einem feststehenden medizinischen Sachverhalt ausgegangen werden, welcher sich für eine Beurtei lung im Rahmen einer reinen Aktenbeurteilung eignet. Auch ver mö gen die bildgebenden Abklärungen vom 4. Juli 2022 zumindest geringe Zweifel an der Aktenbeurteilung von Dr. Z.___ zu wecken, sodass auf die entspre chende versicherungsinterne Einschätzung nicht abgestellt werden kann.</w:t>
      </w:r>
    </w:p>
    <w:p>
      <w:r>
        <w:t>Dies ergibt sich im Übrigen auch aus der RAD-Einschätzung von Dr. A.___ vom 7.</w:t>
      </w:r>
    </w:p>
    <w:p>
      <w:r>
        <w:t>Dezember 2022 (E. 3.5) , welche das Belastungsprofil aufgrund der neusten Abklärungen weiter einschränkte. So könne der Beschwerdeführer nur noch Gewichte bis 1</w:t>
      </w:r>
    </w:p>
    <w:p>
      <w:r>
        <w:t>kg bewegen, zudem solle keine überwiegende Belastung der Hände stattfinden. Eine genauere Beschreibung der noch möglichen Tätigkeiten anhand einer eigenen Befundaufnahme konnte auch Dr. A.___ nicht liefern, da es sich bei der RAD-Einschätzung ebenfalls um eine reine Aktenbeurteilung handelt. Würde man auf die sehr pauschal gehaltene Beschreibung von Dr. A.___ abstellen, würde sich zudem die Frage stellen, welche Tätigkeiten dem Beschwerdeführer überhaupt noch zuzumuten sind. Selbst bei optimal angepassten Tätigkeiten dürften die Belastungen für die Hände etwas grösser sein, sodass sich auch die Frage stellt, inwieweit dem Beschwerdeführer noch ein volles Pensum zuzumuten wäre respektive ob die Verwertung der Arbeitsfähigkeit überhaupt noch möglich ist.</w:t>
      </w:r>
    </w:p>
    <w:p>
      <w:r>
        <w:t>Zusammen fassend kommt der exakten Erfassung der Einschränkungen der Hand funktionen im vorliegenden Verfahren im Hinblick auf eine möglichst genaue Umschreibung eines zumutbaren Tätigkeitprofils grösste Bedeutung zu. Dies kann nicht aufgrund einer reinen Aktenbeurteilung erfolgen; vielmehr ist dazu eine handchirurgische Begutachtung nötig. Nachdem die Beschwerdegegnerin den medizinischen Sachverhalt nur spärlich und unter Hinweis auf die – ebenfalls knappen – Abklärungen der Suva ermittelt hat, drängt sich dabei die Anordnung eines Gerichtsgutachtens nicht auf. Vielmehr ist die Sache zur handchirurgischen Begutachtung an die Beschwerdegegnerin zurückweisen. Da auch im unfallver sicherungsrechtlichen Verfahren eine solche Begutachtung nötig ist, dürfte sich eine Koordination auf drängen . 4.3</w:t>
      </w:r>
    </w:p>
    <w:p>
      <w:r>
        <w:t>Dies führt zur Aufhebung der angefochtenen Verfügung und zur Rückweisung zur Begutachtung und erneutem Entscheid . Unbestritten (vgl. E. 2.3) und durch die Akten belegt ist mittlerweile, dass die IV-Anmeldung spätestens am 26. Juni 2020 bei der IV-Stelle eingegangen ist (Urk. 11/5/105); dies ist im Zuge der erneuten Verfügung über den Leistungsanspruch des Beschwerdeführers zu berücksichtigen (vgl. Urk. 10). 5.</w:t>
      </w:r>
    </w:p>
    <w:p>
      <w:r>
        <w:rPr>
          <w:b/>
        </w:rPr>
        <w:t>E. 7</w:t>
      </w:r>
    </w:p>
    <w:p>
      <w:r>
        <w:t>00.-- anzusetzen. Entsprechend dem Ausgang des Verfahrens (BGE 137 V 57; vgl. auch BGE 141 V 281 E. 11.1 mit Hinweis) sind sie der Beschwerdegegnerin aufzuerlegen.</w:t>
      </w:r>
    </w:p>
    <w:p>
      <w:r>
        <w:rPr>
          <w:b/>
        </w:rPr>
        <w:t>E. 10</w:t>
      </w:r>
    </w:p>
    <w:p>
      <w:r>
        <w:t>März 2023 aufgehoben und die Sache an die Sozialversicherungsanstalt des Kantons Zürich, IV-Stelle, zurückgewiesen wird, damit diese, nach erfolgter Abklärung im Sinne der Erwägungen, über den Rentenanspruch des Beschwerdeführers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Parteientschä digung von Fr. 2'257.45 ( inklusive Barauslagen und Mehrwertsteuer ) zu bezahlen. 4.</w:t>
      </w:r>
    </w:p>
    <w:p>
      <w:r>
        <w:t>Zustellung gegen Empfangsschein an: - Rechtsanwältin Lotti Sigg - Sozialversicherungsanstalt des Kantons Zürich, IV-Stelle , unter Beilage des Doppels von Urk. 17 -18 -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