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IV.2023.00216 vom 31. Januar 2024</w:t>
      </w:r>
    </w:p>
    <w:p>
      <w:r>
        <w:t>ZH Sozialversicherungsgericht, 2024-01-31, DE</w:t>
      </w:r>
    </w:p>
    <w:p>
      <w:r>
        <w:rPr>
          <w:b/>
        </w:rPr>
        <w:t xml:space="preserve">Quelle: </w:t>
      </w:r>
      <w:r>
        <w:t>https://mcp.opencaselaw.ch/entscheid/zh_sozialversicherungsgericht_IV.2023.00216</w:t>
      </w:r>
    </w:p>
    <w:p>
      <w:r>
        <w:t>FR: ZH_SOZIALVERSICHERUNGSGERICHT IV.2023.00216 du 31 janvier 2024</w:t>
      </w:r>
    </w:p>
    <w:p>
      <w:r>
        <w:t>IT: ZH_SOZIALVERSICHERUNGSGERICHT IV.2023.00216 del 31 gennaio 2024</w:t>
      </w:r>
    </w:p>
    <w:p>
      <w:pPr>
        <w:pStyle w:val="Heading2"/>
      </w:pPr>
      <w:r>
        <w:t>Erwägungen</w:t>
      </w:r>
    </w:p>
    <w:p>
      <w:r>
        <w:rPr>
          <w:b/>
        </w:rPr>
        <w:t>E. 1</w:t>
      </w:r>
    </w:p>
    <w:p>
      <w:r>
        <w:t>14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2.</w:t>
      </w:r>
    </w:p>
    <w:p>
      <w:r>
        <w:rPr>
          <w:b/>
        </w:rPr>
        <w:t>E. 2</w:t>
      </w:r>
    </w:p>
    <w:p>
      <w:r>
        <w:t>4. April 202</w:t>
      </w:r>
    </w:p>
    <w:p>
      <w:r>
        <w:rPr>
          <w:b/>
        </w:rPr>
        <w:t>E. 2.1</w:t>
      </w:r>
    </w:p>
    <w:p>
      <w:r>
        <w:t>Die Beschwerdegegnerin erwog, die medizinischen Abklärungen hätten ergeben, dass die Beschwerdeführerin in ihrer bisherigen Tätigkeit in einem 60%igen Pensum arbeitsfähig sei, womit ein rentenausschliessender Invaliditätsgrad von 33 % vorliege ( Urk. 2).</w:t>
      </w:r>
    </w:p>
    <w:p>
      <w:r>
        <w:rPr>
          <w:b/>
        </w:rPr>
        <w:t>E. 2.2</w:t>
      </w:r>
    </w:p>
    <w:p>
      <w:r>
        <w:t>D ie Beschwerdeführer in brachte demgegenüber im Wesentlichen vor, dass das Valideneinkommen</w:t>
      </w:r>
    </w:p>
    <w:p>
      <w:r>
        <w:t>aufgrund falscher Annahmen festgelegt worden sei. Unter Zugrundelegung der korrekten Vergleichseinkommen resultiere ein IV-Grad von 41 %, womit ein Anspruch auf eine Invalidenrente bestehe ( Urk. 1).</w:t>
      </w:r>
    </w:p>
    <w:p>
      <w:r>
        <w:rPr>
          <w:b/>
        </w:rPr>
        <w:t>E. 2.3</w:t>
      </w:r>
    </w:p>
    <w:p>
      <w:r>
        <w:t>Mit Beschwerdeantwort vom 6. Juni 2023 führte die Beschwerdegegnerin aus , dass bei der Beschwerdeführerin eine Reaktion auf eine berufliche Überbelastung, gut behandelbare Störungen und vorübergehende Verschlechterungen bei psy cho sozialen Belastungsfaktoren vorli e gen würden. Diese stellten keine invalidi sierenden, schweren psychischen Erkrankungen dar, welche eine dauerhafte Eingliederungs- oder Arbeitsunfähigkeit begründen könnten . Folglich bestehe kein Anspruch auf IV-Leistungen ( Urk. 6).</w:t>
      </w:r>
    </w:p>
    <w:p>
      <w:r>
        <w:rPr>
          <w:b/>
        </w:rPr>
        <w:t>E. 2.4</w:t>
      </w:r>
    </w:p>
    <w:p>
      <w:r>
        <w:t>Hierzu brachte die Beschwerdeführerin am 22. Juni 2023 vor , dass die neuen Ausführungen der Beschwerdegegnerin nicht auf einer medizinischen Neube ur teilung basierten, weshal b von den bisherigen medizinischen Einschätzungen nicht abzuweichen sei ( Urk. 9). 3.</w:t>
      </w:r>
    </w:p>
    <w:p>
      <w:r>
        <w:rPr>
          <w:b/>
        </w:rPr>
        <w:t>E. 2.10</w:t>
      </w:r>
    </w:p>
    <w:p>
      <w:r>
        <w:t>, Nominallohnindex, Q 86-88, Gesundheitswesen, Heime und Sozial wesen ]). 4.5</w:t>
      </w:r>
    </w:p>
    <w:p>
      <w:r>
        <w:t>Für die Festsetzung des Invalideneinkommens ist nach der Rechtsprechung primär von der beruflich-erwerblichen Situation auszugehen, in welcher die ver si cherte Person konkret steht. Ist kein solches tatsächlich erzieltes Erwerbsein kom men gegeben, namentlich weil die versicherte Person nach Eintritt des Gesund heitsschadens keine oder jedenfalls keine ihr an sich zumutbare neue Erwerbstätigkeit aufgenommen hat, so können nach der Rechtsprechung die Tabellenlöhne gemäss den vom Bun desamt für Statistik periodisch heraus gegebenen Lohn struktur erhebun gen (LSE) herangezogen werden</w:t>
      </w:r>
    </w:p>
    <w:p>
      <w:r>
        <w:t>( BGE 135 V 297</w:t>
      </w:r>
    </w:p>
    <w:p>
      <w:r>
        <w:t>E. 5.2; SVR 2014 IV Nr. 37 S. 130, 8C_7/2014 E. 7.1). Dabei sind grundsätz lich die im Ver fügungs zeit punkt aktuellsten veröffentlichten Tabellen der LSE zu verwenden (BGE 143 V 295 E. 2.2 f.).</w:t>
      </w:r>
    </w:p>
    <w:p>
      <w:r>
        <w:t>Die Beschwerdeführerin bezieht bei ihrer aktuellen Anstellung im Alterszentrum E.___</w:t>
      </w:r>
    </w:p>
    <w:p>
      <w:r>
        <w:t>einen Stundenlohn von Fr. 31.52 inklusive Ferien- und Feiertagsent schädigung (Urk. 7/101/5, 7/101/11). Daraus resultiert bei einem Beschäftigungs grad von 60 % – welcher von der Beschwerdeführerin im Durchschnitt in etwa ausgeübt wird und gemäss den behandelnden Ärzten der Psychiatrie D.___ auch zumutbar ist (Urk. 7/100) – ein Invalideneinkommen von Fr. 38'1 2 7.-- (Fr. 31.52 x 42 x 48 x 0.6) , was unbestritten geblieben ist. 4 .6</w:t>
      </w:r>
    </w:p>
    <w:p>
      <w:r>
        <w:t>Aus der Gegenüberstellung der Vergleichseinkommen ( Valideneinkommen</w:t>
      </w:r>
    </w:p>
    <w:p>
      <w:r>
        <w:t>Fr. 51’914.-- ; Invalideneinkommen Fr. 38'127.-- ) resultiert eine Erwerbs ein busse von Fr. 13’787 .-- , was</w:t>
      </w:r>
    </w:p>
    <w:p>
      <w:r>
        <w:t>einem rentenausschliessenden Invaliditätsgrad von 27 % beziehungsweise bei proportionaler Berücksichtigung im Erwerbsbereich von 2 2 % (27 % x 0.8) ent spricht. Selbst wenn das Valideneinkommen im Sinne von neuArt . 27 bis Abs. 2 IVV auf 100 % aufgerechnet würde, läge der Invaliditätsgrad weiterhin unter 40 % ([Fr. 64'89 3 .-- - Fr. 38'127.-- ] : Fr. 64'89 3 .-- x 0.8). 4.7</w:t>
      </w:r>
    </w:p>
    <w:p>
      <w:r>
        <w:t>Vor diesem Hintergrund kann offen gelassen werden, ob der Beschwerdeführerin bei inzwischen remittierter depressiver Episode (vgl. Urk. 7/100) nicht eine höhere Arbeitsfähigkeit als 60 % zumutbar wäre . Dies wäre gestützt auf die Gutachten von Dr. B.___</w:t>
      </w:r>
    </w:p>
    <w:p>
      <w:r>
        <w:t>vom 9.</w:t>
      </w:r>
    </w:p>
    <w:p>
      <w:r>
        <w:t>November 2019 (Urk. 7/6/23 ff.) und von Dr. C.___ vom 18. November 2021 (Urk. 7/87) sowie angesichts der vielen Hobbies und der Angabe der Beschwerdeführerin, wonach sie in der Freizeit die Wohnungen von Kollegen putz e (Urk. 7/98/4) , wohl überwiegend wahrscheinlich möglich . 5. 5.1</w:t>
      </w:r>
    </w:p>
    <w:p>
      <w:r>
        <w:t>Die Beschwerdeführerin beantragte die Gewährung der unentgeltlichen Rechts pflege unter Bestellung von Rechtsanwältin Stephanie C. Elms als unentgelt liche Rechtsbeiständin (Urk. 1 S.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Die Bedürftigkeit der Beschwerdeführerin ist ausgewiesen (Urk. 3/5 ); da auch die weiteren Voraussetzungen erfüllt sind, ist der Beschwerdeführerin die unent gelt liche Prozessführung zu bewilligen und die unentgeltliche Rechtsvertretung in der Person von Rechtsanwältin Stephanie C. Elms zu gewähren. 5 .2</w:t>
      </w:r>
    </w:p>
    <w:p>
      <w:r>
        <w:t>Die Verfahrenskosten sind auf Fr. 800.-- festzusetzen (Art. 69 Abs. 1 bis IVG) und ausgangsgemäss de r Beschwerdeführer in aufzuerlegen, zufolge Gewährung der unentgeltlichen Prozessführung jedoch einstweilen auf die Gerichtskasse zu neh men. 5 .3</w:t>
      </w:r>
    </w:p>
    <w:p>
      <w:r>
        <w:t>Die unentgeltliche Rechtsvertreterin des Beschwerdeführers, Rechtsanwältin Stephanie C. Elms ,</w:t>
      </w:r>
    </w:p>
    <w:p>
      <w:r>
        <w:t>hat am 23. Juni 2023 eine Honorarnote eingereicht und einen Aufwand von 8.2 Stunden sowie Auslagen von Fr. 68.88 geltend gemacht (Urk. 10, 11). Der Aufwand erscheint a ngesichts der Bedeutung und Schwierigkeit der Streitsache (§ 34 Abs. 3 des Gesetzes über das Sozialversicherungsgericht, vgl. auch § 8 in Verbindung mit § 7 Abs. 1 der Verordnung über die Gebühren, Kosten und Entschädigungen vor dem Sozialversicherungsgericht) angemessen, weshalb sich unter Zugrundelegung des gerichts üblichen Ansatzes von Fr. 220. -- ein Honorar von Fr. 1'804.-- ergibt. Rechtsanwältin Stephanie C. Elms ist deshalb mit Fr. 2’017.--</w:t>
      </w:r>
    </w:p>
    <w:p>
      <w:r>
        <w:t>( Honorar von Fr. 1’804 .-- plus Barauslagen von Fr. 68.88, zuzüglich Mehrwertsteuer von 7.7 %) aus der Gerichtskasse zu entschädigen. 5 .4</w:t>
      </w:r>
    </w:p>
    <w:p>
      <w:r>
        <w:t>D ie Beschwerdeführer in wird auf § 16 Abs. 4 GSVGer hingewiesen, wonach sie zur Nachzahlung der ih r erlassenen Gerichtskosten und der Kosten ihrer Rechts ver tretung verpflichtet ist, sobald sie dazu in der Lage ist. Das Gericht beschliesst: In Bewilligung des Gesuches vom 24. April 2023 wird de r Beschwerdeführer in die un ent geltliche Prozessführung gewährt und ih r in der Person von Rechtsanwältin Stephanie C. Elms</w:t>
      </w:r>
    </w:p>
    <w:p>
      <w:r>
        <w:t>eine unentgeltliche Rechtsvertreterin bestellt, und erkennt sodann: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w:t>
      </w:r>
    </w:p>
    <w:p>
      <w:r>
        <w:t>wird mit Fr. 2'017 .--</w:t>
      </w:r>
    </w:p>
    <w:p>
      <w:r>
        <w:t>(inkl. Barauslagen und MWST) aus der Gerichts 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PhilippSchilling</w:t>
      </w:r>
    </w:p>
    <w:p>
      <w:r>
        <w:rPr>
          <w:b/>
        </w:rPr>
        <w:t>E. 3</w:t>
      </w:r>
    </w:p>
    <w:p>
      <w:r>
        <w:t>Beschwerde beim Sozialversicherungsgericht des Kantons Zürich und beantragte, dass die Verfü gung vom 9. März 2023 aufzuheben und die Beschwerdegegnerin zu verpflichten sei, ihr die gesetzlichen Leistungen nach IVG, namentlich eine Invalidenrente nach Gesetz seit Anspruchsbeginn, zu gewähren. In prozessualer Hin sicht stellte sie ein Gesuch um Bewilligung der unentgeltliche n Prozess führung und Rechts ver tretung ( Urk. 1 S. 2). Mit Beschwer deantwort vom 6. Juni 2023 beantragte die Beschwerdegegnerin die Abweisung der Be schwerde ( Urk. 6) , was d er Beschwerde führerin m it Verfügung vom 8. Juni 2023 angezeigt</w:t>
      </w:r>
    </w:p>
    <w:p>
      <w:r>
        <w:t>wurde ( Urk.</w:t>
      </w:r>
    </w:p>
    <w:p>
      <w:r>
        <w:rPr>
          <w:b/>
        </w:rPr>
        <w:t>E. 3.1</w:t>
      </w:r>
    </w:p>
    <w:p>
      <w:r>
        <w:t>Am 18. September 2019 wurde die Beschwerdeführerin im Auftrag der Pensionskasse Z.___</w:t>
      </w:r>
    </w:p>
    <w:p>
      <w:r>
        <w:t>vo n Dr.</w:t>
      </w:r>
    </w:p>
    <w:p>
      <w:r>
        <w:t>med. A.___ , Facharzt für Allgemeine Innere Medizin sowie</w:t>
      </w:r>
    </w:p>
    <w:p>
      <w:r>
        <w:t>Psychiatrie und Psychotherapie, untersucht ( Urk. 7/11) . Der Vertrauensarzt diagnostizierte eine mittelgradige bis schwere depressive Episode mit somatischem Syndrom (ICD-10 F.32.1/21 ) , DD Burnout Syndrom (ICD-10 Z73.0), bestehend seit anfangs 2019, und wies darauf hin, dass die Be schwer deführerin mit 26</w:t>
      </w:r>
    </w:p>
    <w:p>
      <w:r>
        <w:t>Jahren bereits einmal ein Burnout Syndrom erlitten und Therapie in Anspruch genommen habe. Die Symptomatik sei durch Probleme am Arbeitsplatz (Arbeit an verschiedenen Orten, unterschiedliche Arbeitszeiten, zu viele Aufgaben und Verantwortung) ausgelöst worden. Dr. A.___ attestierte eine vollständige Arbeitsunfähigkeit bis Oktober 2019 und eine 40%ige Arbeits fähigkeit ab November 2019. Er prognostizierte , dass sich die Beschwerdeführerin bei genügender Zeit</w:t>
      </w:r>
    </w:p>
    <w:p>
      <w:r>
        <w:t>unter angepassten Arbeitsbedingungen weiter stabilisieren könne .</w:t>
      </w:r>
    </w:p>
    <w:p>
      <w:r>
        <w:rPr>
          <w:b/>
        </w:rPr>
        <w:t>E. 3.2</w:t>
      </w:r>
    </w:p>
    <w:p>
      <w:r>
        <w:t>Im Gutachten von Dr.</w:t>
      </w:r>
    </w:p>
    <w:p>
      <w:r>
        <w:t>med. B.___ , Facharzt FMH für Psychiatrie und Psy chotherapie, vom 9.</w:t>
      </w:r>
    </w:p>
    <w:p>
      <w:r>
        <w:t>November 2019 ( Urk. 7/6/23 ff.) zuhanden der Kranken tag geldversicherung wurde als Diagnose mit Auswirkung auf die Arbeitsfähigkeit eine gegenwärtig formal leichtgradig e depressive Episode (ICD-10 F32.0) bei anamnestisch em «Burnout» aufge f ührt. Als Diagnosen ohne Auswirkung auf die Arbeits fähigkeit wurde ein (akten-)anamnestisch problematischer beziehungsweise mutmasslich schädlicher Gebrauch von Alkohol und Canna bi noiden (ICD-10 F10.1 resp ektive F12.1), gegenwärtig anamnestisch abstinen t , ein ( akten )anam nestisch es Abhängigkeitssyndrom von Tabakwaren, gegenwärtiger Subs tanzgebrauch (ICD-10 F17.2), sowie ein (akten-)anamnestisch es ADHS (ICD-10 F90.0), gegenwärtig subsyndromal , festgestellt . Der Gutachter</w:t>
      </w:r>
    </w:p>
    <w:p>
      <w:r>
        <w:t>attestierte eine Arbeitsunfähigkeit von 20 % in der angestammte n Tätigkeit als Fachfrau Haus wirtschaft EFZ und von 10 % in einer leidens angepasste n Tätigkeit , bei der weniger Anforderungen an die Belastbarkeit und Konzentration gestellt w ü rden . Die gegenwärtig stattfindende ambulante psychiatrisch-psychotherapeutische Behandlung sollte fortgeführt werden und g egebenenfalls sei eine vorüberge hende Intensivierung der Behandlung sinnvoll und empfehlenswert . Darüber hin aus sollte die Beschwerdeführerin sportliche Aktivitäten regelmässig ausüben, um so eine r depressiven Symptomatik entgegenzuwirken. Weiterhin sollte die Beschwerdeführerin einen Rauchstopp von Tabakwaren und Cannabinoiden voll ziehen, um das Risiko für Folgeschäden z u reduzieren , und auch d er Konsum von Alkohol sollte auf ein gesellschaftlich toleriertes Ausmass eingegrenzt werden.</w:t>
      </w:r>
    </w:p>
    <w:p>
      <w:r>
        <w:rPr>
          <w:b/>
        </w:rPr>
        <w:t>E. 3.3</w:t>
      </w:r>
    </w:p>
    <w:p>
      <w:r>
        <w:t>Am 9. November 2021 wurde die Beschwerdeführerin erneut auf Veranlassung der Pensionskasse Z.___</w:t>
      </w:r>
    </w:p>
    <w:p>
      <w:r>
        <w:t>von der Vertrauensärztin Dr. med. C.___ , Fachärztin für Psychiatrie und Psychotherapie, psychiatrisch begutachtet ( Urk. 7/87). Diese stellte die folgenden Diagnosen mit Auswirkung auf die Arbeitsfähigkeit: - Rezidivierende depressive Störung, gegenwärtig leichtgradig (frühere Epi soden 2007 und 2016), St.n . mittelgradiger depressiver Störung, 12.09.2019 Austrittsbericht Tagesklinik F.___</w:t>
      </w:r>
    </w:p>
    <w:p>
      <w:r>
        <w:t>(ICD-10 F33.1) - Einfache Aktivitäts- und Aufmerksamkeitsstörung im Kindesalter (ICD-10 F90.0), laut eigenanamnestischen Angaben der Beschwerdeführerin , seit der frühen Kindheit bis zur 6. Primarschulklasse mit Ritalin mediziert , aktuell keine Medikation - Psychische und Verhaltensstörungen durch Cannabino ide (Menge unklar), V.a. Abhängigkeitssyndrom (ICD-10 F12.2), seit dem 16. Lebensjahr - Psychische und Verhal tensstörungen durch Kokain, schädlicher Gebrauch (ICD-10 F14.1), Beginn unklar</w:t>
      </w:r>
    </w:p>
    <w:p>
      <w:r>
        <w:t>Als Diagnose ohne Auswirkung auf die Arbeitsfähigkeit wurd e Psychische und Verhaltensstörungen durch Tabak, Abhängigkeitssyndrom (ICD-10 F17.2), aktuell 25-35 Zig aretten /d, seit dem 16.</w:t>
      </w:r>
    </w:p>
    <w:p>
      <w:r>
        <w:t>Lebensjahr, gestellt.</w:t>
      </w:r>
    </w:p>
    <w:p>
      <w:r>
        <w:t>Die Gutachterin führte aus, dass bei der Untersuchung eine gestörte Aufmerk samkeit und Konzentration sowie eine reduzierte Motivation aufgefallen sei en . Die Symptomatik sei hochwahrscheinlich auf ein unbehandeltes ADHS zurück zuführen und/oder auf schwankende depressive Symptome und/oder auch auf den anhaltenden regelmässig en Cannabiskonsum , bezüglich welchem eine deut liche Bagatellisierungstendenz und eingeschränkte Behandlungseinsicht bestehe . Alle Störungen seien behandelbar. Es werde eine erneute ADHS-Abklärung und gegebenenfalls eine ADHS-Behandlung empfohlen. Ebenso werde eine an hal ten de antidepressive Behandlung empfohlen. Die Suchtproblematik sei ebenfalls weiter abzuklären und zu behandeln, da sie ein Aufrechterhalten der depressiven Symptomatik begünstige und zu Motivations- und Antriebsverlust beitrage. Auf grund der bestehenden Erkrankungen</w:t>
      </w:r>
    </w:p>
    <w:p>
      <w:r>
        <w:t>attestierte die Vertrauensärztin eine 50 %ige Arbeitsunfähigkeit. Bei adäquater Behandlung sei eine 100%ige Arbeitsfähigkeit ab 1. Februar 2022 in der angestammten Tätigkeit in der Hauswirtschaft, aber ohne Leitungsfunktion , wieder möglich.</w:t>
      </w:r>
    </w:p>
    <w:p>
      <w:r>
        <w:rPr>
          <w:b/>
        </w:rPr>
        <w:t>E. 3.4</w:t>
      </w:r>
    </w:p>
    <w:p>
      <w:r>
        <w:t>Im März 2022 fand in der Psychiatrie D.___ eine Neu ropsychologische Abklärung statt, anlässlich welcher eine einfache Aktivitäts- und Aufmerksamkeitsstörung (ICD-10 F90.0) diagnostiziert wurde ( Urk. 7/ 98). Von Seiten der Fachärzte der Psychiatrie D.___</w:t>
      </w:r>
    </w:p>
    <w:p>
      <w:r>
        <w:t>wurde diese Diagnose bestätigt sowie ein Status nach m ittelgradiger depressiver Episode, aktuell remittiert, ED 2019 (ICD-10 F32.1) und ein Status nach Burnout Symptomatik, ED 2019 (ICD-10 Z73) festge halten. Es wurde ausgeführt, dass die Beschwerdeführerin unter einer verminder ten Belastbarkeit und Leistungsfähigkeit sowie einer erhöhten Müdigkeit leide und die weiteren Einschränkungen (Konzentrationsstörungen, Ungeduld, innere Anspannung) der ADHS-Symp t omatik zugeschrieben würde n . Aus diesem Grund bestehe die M ö glichkeit, dass die Beschwerdeführerin in eine Überforderungs situation geraten und sich in der Folge zurückziehen und der Arbeit fern bleiben könnte. Ein Pensum von 60 % , welches die Beschwerdeführerin seit Januar 2022 stabil als Mitarbeiterin im Service in einem Pflegeheim ausübe, werde daher als obere Grenze der Leistungsfähigkeit erachtet. Bei einem Pensum von 100 % wäre davon auszugehen, dass die Beschwerdeführerin überlastet wäre ( Urk. 7/100). 4. 4.1</w:t>
      </w:r>
    </w:p>
    <w:p>
      <w:r>
        <w:t>Sowohl bei der erstmaligen Prüfung des Rentenanspruchs als auch bei der Ren tenrevision und im Neuanmeldungsverfahren ist die Methode d 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w:t>
      </w:r>
    </w:p>
    <w:p>
      <w:r>
        <w:t>4.2</w:t>
      </w:r>
    </w:p>
    <w:p>
      <w:r>
        <w:t>Die Beschwerdeführerin hat eine Ausbildung zur Fachfrau Hauswirtschaft EFZ (20</w:t>
      </w:r>
    </w:p>
    <w:p>
      <w:r>
        <w:rPr>
          <w:b/>
        </w:rPr>
        <w:t>E. 8</w:t>
      </w:r>
    </w:p>
    <w:p>
      <w:r>
        <w:t>). Am 22. Juni 2023 reichte die Beschwerdeführerin eine weitere Stellungnahme ( Urk. 9) sowie tags darauf eine Honorarnote ( Urk.</w:t>
      </w:r>
    </w:p>
    <w:p>
      <w:r>
        <w:rPr>
          <w:b/>
        </w:rPr>
        <w:t>E. 10</w:t>
      </w:r>
    </w:p>
    <w:p>
      <w:r>
        <w:t>und 11) ein. D ie Eingabe vom 22. Juni 2023 wurde d er Beschwerdegegnerin am 27. Juni 2023 zur Kenntnis ge bracht ( Urk. 12) . Das Gericht zieht in Erwägung: 1.</w:t>
      </w:r>
    </w:p>
    <w:p>
      <w:r>
        <w:rPr>
          <w:b/>
        </w:rPr>
        <w:t>E. 11</w:t>
      </w:r>
    </w:p>
    <w:p>
      <w:r>
        <w:t>-20</w:t>
      </w:r>
    </w:p>
    <w:p>
      <w:r>
        <w:rPr>
          <w:b/>
        </w:rPr>
        <w:t>E. 14</w:t>
      </w:r>
    </w:p>
    <w:p>
      <w:r>
        <w:t>) absolviert (Urk. 7/3/3) und war vom 1 8 . Januar 2017 bis zu ihrer Krankschreibung im Jahr 2019 bei der Stiftung Alterswohnungen Y.___ in einem Pensum von 80 % angestellt (Urk. 7/3/1, 7/4/6). Zu ihrem Arbeitspensum erklärte die Beschwerdeführerin anlässlich des Standortge spräches bei der IV-Stelle , dass die besagte Stelle zu 80 % ausgeschrieben gewesen sei und man bei der Spitex nie vollschichtig arbeite (Urk. 7/16/2). Zudem schil derte sie anlässlich der Begutachtung durch Dr.</w:t>
      </w:r>
    </w:p>
    <w:p>
      <w:r>
        <w:t>B.___ , dass sie einen 80 %-Job benötige, um ihren Lebensunterhalt zu finanzieren (Urk. 7/6/34). Vor diesem Hin tergrund sowie angesichts des Umstandes, dass die Beschwerdeführerin alleinste hend</w:t>
      </w:r>
    </w:p>
    <w:p>
      <w:r>
        <w:t>ist und keine Kinder</w:t>
      </w:r>
    </w:p>
    <w:p>
      <w:r>
        <w:t>hat, gerne reist und über viele Hobbies verfügt (Urk. 7/23/2, 7/98/4) , ist mit überwiegender Wahrscheinlichkeit davon auszu gehen, dass sie wie bereits in den Jahren 2017 bis 2019 bei guter Gesundheit aktuell einer Teiler werbstätigkeit im Umfang von 8 0 % nach gehen würde. Dafür spricht auch der Umstand, dass in den Unterlagen in diesem Zeitraum keine ärztlich attestierten Arbeitsunfähigkeiten zu finden sind.</w:t>
      </w:r>
    </w:p>
    <w:p>
      <w:r>
        <w:t>4. 3</w:t>
      </w:r>
    </w:p>
    <w:p>
      <w:r>
        <w:t>Bei einer hypothetisch im Gesundheitsfall lediglich teilerwerbstätigen versicher ten Person ohne Aufgabenbereich im Sinne von Art.</w:t>
      </w:r>
    </w:p>
    <w:p>
      <w:r>
        <w:t>27 IVV bemisst sich die Invalidität rechtsprechungsgemäss nach der allgemeinen Methode des Ein ko m mens vergleichs oder einer Untervariante (Schätzungs- oder Prozentvergleich, ausserordentliches Bemessungsverfahren) davon. Dabei ist das Validen ein kommen nach Massgabe der ohne Gesundheitsschaden ausgeübten Teilerwerbstätig keit festzulegen, wobei entscheidend ist, was die versicherte Person als Gesunde tatsächlich an Einkommen erzielen würde, und nicht, was sie bestenfalls verdie nen könnte. Wäre sie gesundheitlich in der Lage, voll erwerbstätig zu sein, redu ziert sie aber das Arbeitspensum, um mehr Freizeit zu haben, hat dafür nicht die Invalidenversicherung einzustehen. Das Invalideneinkommen bestimmt sich ent 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hypothetischen Teilerwerbstätigkeit – zu berücksichtigen ist (E. 7.3) . 4.4</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 nahmen müssen mit überwiegender Wahrscheinlichkeit erstellt sein (BGE 145 V 141 E. 5.2.1, 139 V 28 E. 3.3.2, 135 V 58 E. 3.1, 134 V 322 E. 4.1).</w:t>
      </w:r>
    </w:p>
    <w:p>
      <w:r>
        <w:t>Die Beschwerdeführerin hätte im Jahr 2019 bei ihrer ehemaligen Arbeit ge berin einen Lohn von Fr. 51'126. --</w:t>
      </w:r>
    </w:p>
    <w:p>
      <w:r>
        <w:t>erzielt (Urk. 3/3, 7/ 6/62 ) . Angepasst an die Nomi nallohnentwicklung per 202 1 ergibt dies einen Be trag von Fr. 5 1’91 4 .-- ( Fr. 51'126. --</w:t>
      </w:r>
    </w:p>
    <w:p>
      <w:r>
        <w:t>: 1 0 3. 8 [201 9 ] x 1 05. 4 [202 1 ; Bundes amt für Statistik, BFS, Tabelle 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