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IV.2023.00213 vom 24. Juli 2024</w:t>
      </w:r>
    </w:p>
    <w:p>
      <w:r>
        <w:t>ZH Sozialversicherungsgericht, 2024-07-24, DE</w:t>
      </w:r>
    </w:p>
    <w:p>
      <w:r>
        <w:rPr>
          <w:b/>
        </w:rPr>
        <w:t xml:space="preserve">Quelle: </w:t>
      </w:r>
      <w:r>
        <w:t>https://mcp.opencaselaw.ch/entscheid/zh_sozialversicherungsgericht_IV.2023.00213</w:t>
      </w:r>
    </w:p>
    <w:p>
      <w:r>
        <w:t>FR: ZH_SOZIALVERSICHERUNGSGERICHT IV.2023.00213 du 24 juillet 2024</w:t>
      </w:r>
    </w:p>
    <w:p>
      <w:r>
        <w:t>IT: ZH_SOZIALVERSICHERUNGSGERICHT IV.2023.00213 del 24 luglio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und betrifft eine Rentenaufhebung per Januar 2020 . Entspre chend den allgemeinen intertemporalrechtlichen Grundsätzen (vgl. BGE 144 V 210 E. 4.3.1) ist die Streitigkeit nach der bis zum 31. Dezember 2021 geltenden Rechtslage zu beurteilen (vgl. das Urteil 8C_658/2022 vom 30. Juni 2023 E. 3.2 mit Hinweisen).</w:t>
      </w:r>
    </w:p>
    <w:p>
      <w:r>
        <w:rPr>
          <w:b/>
        </w:rPr>
        <w:t>E. 1.2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 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w:t>
      </w:r>
    </w:p>
    <w:p>
      <w:r>
        <w:rPr>
          <w:b/>
        </w:rPr>
        <w:t>E. 1.3</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rPr>
          <w:b/>
        </w:rPr>
        <w:t>E. 2</w:t>
      </w:r>
    </w:p>
    <w:p>
      <w:r>
        <w:t>Dagegen erhob X.___ mit Eingabe vom 21. April 2023 Beschwerde beim hiesigen Sozialversicherungsgericht (Urk. 1) und beantragte, es seien ihm weiterhin die gesetzlichen Leistungen, d.h. mindestens eine Viertelsrente der Invalidenversicherung, auszurichten. Eventualiter sei die Sache an die Verwal tung zurückzuweisen, damit diese die erforderlichen Abklärungen vornehme und hernach neu verfüge (Urk. 1 S. 2). Zudem legte er diverse Unterlagen zu seinen Einkommensverhältnissen auf (Urk. 3/3-7).</w:t>
      </w:r>
    </w:p>
    <w:p>
      <w:r>
        <w:t>Mit Beschwerdeantwort vom 5. Juli 2023 schloss die IV-Stelle auf Abweisung der Beschwerde (Urk. 9), was dem Beschwerdeführer mit Verfügung vom 7. Juli 2023 angezeigt wurde (Urk. 11). Das Gericht zieht in Erwägung: 1.</w:t>
      </w:r>
    </w:p>
    <w:p>
      <w:r>
        <w:rPr>
          <w:b/>
        </w:rPr>
        <w:t>E. 2.1</w:t>
      </w:r>
    </w:p>
    <w:p>
      <w:r>
        <w:t>Im angefochtenen Entscheid wurde erwogen, gemäss dem IK-Auszug habe der Versicherte seit Zusprache der Rente sein Einkommen laufend erhöhen können. Obwohl er verpflichtet gewesen wäre, dies zu melden, sei keine Meldung erfolgt. Es liege somit eine Meldepflichtverletzung vor. Der Einkommensvergleich mit den effektiv erzielten Einkommen ergebe ab dem Jahr 2020 einen rentenaus schliessenden Invaliditätsgrad, weshalb ab dem 1. Januar 2020 kein Anspruch auf eine Rente mehr bestehe (Urk. 2).</w:t>
      </w:r>
    </w:p>
    <w:p>
      <w:r>
        <w:rPr>
          <w:b/>
        </w:rPr>
        <w:t>E. 2.2</w:t>
      </w:r>
    </w:p>
    <w:p>
      <w:r>
        <w:t>Demgegenüber macht der Beschwerdeführer geltend, die IV-Stelle habe dem Einkommensvergleich falsche Zahlen zugrunde gelegt. So könne zum einen nicht auf das tatsächlich erzielte Einkommen abgestellt werden, da dieses auch ein Entgelt für nicht bezogene Ferientage enthalte. Zum anderen habe es die IV-Stelle unterlassen, Erkundigungen beim Arbeitgeber über das Valideneinkommen einzuholen, weshalb sie von einem zu tiefen Valideneinkommen ausgegangen sei. Schliesslich sei unberücksichtigt geblieben, dass sich sein e Gesundheits situation weiter verschlechtert habe, weshalb auch diesbezüglich Abklärungen hätten getätigt werden müssen (Urk. 1).</w:t>
      </w:r>
    </w:p>
    <w:p>
      <w:r>
        <w:rPr>
          <w:b/>
        </w:rPr>
        <w:t>E. 3.1</w:t>
      </w:r>
    </w:p>
    <w:p>
      <w:r>
        <w:t>Mit Verfügung vom 4. Mai 2018 wurde dem Beschwerdeführer rückwirkend ab 1. April 2015 bei einem Invaliditätsgrad von 44 % eine Viertelsrente der Invali denversicherung zugesprochen (Urk. 10/86 und 91). Zur Berechnung des Invali ditätsgrades stützte sich die IV-Stelle auf die Angaben des Arbeitgebers und ging für das Jahr 2015 von einem Valideneinkommen von Fr. 85'150.-- aus. Da der Beschwerdeführer lediglich befristet angestellt war, wurde das Invalidenein kommen anhand statistischer Angaben unter Gewährung eines Leidensabzuges von 25 % auf Fr. 47'490.-- festgelegt (Urk. 10/87 S. 1).</w:t>
      </w:r>
    </w:p>
    <w:p>
      <w:r>
        <w:rPr>
          <w:b/>
        </w:rPr>
        <w:t>E. 3.2</w:t>
      </w:r>
    </w:p>
    <w:p>
      <w:r>
        <w:t>Gemäss IK-Auszug vom 18. Oktober 2022 lagen die in den Jahren 2015-2017 erwirtschafteten Einkommen unter dem von der IV-Stelle festgelegten Invaliden einkommen. Im Jahr 2018 konnte der Beschwerdeführer seinen Jahresv erdienst auf Fr. 50'186.-- steigern. Eine leichte Steigerung fand auch in den Folgejahren statt ( 2019: Fr. 52'014.--, 2020: Fr. 52'798.--, 2021: Fr. 52'825.--, Urk. 10/102). Unbestrittenermassen verdiente der Versicherte damit ab dem Jahr 2018 mehr als die der rentenzusprechenden Verfügung zugrunde liegenden Fr. 47'490.--. Zu prüfen bleibt, ob diese Änderung in den wirtschaftlichen Verhältnissen geeignet war, den Leistungsanspruch zu beeinflussen.</w:t>
      </w:r>
    </w:p>
    <w:p>
      <w:r>
        <w:rPr>
          <w:b/>
        </w:rPr>
        <w:t>E. 4</w:t>
      </w:r>
    </w:p>
    <w:p>
      <w:r>
        <w:t>Die IV-Stelle nahm anhand der Angaben aus dem IK-Auszug eine neue Berech nung vor. Beim Valideneinkommen stützte sie sich nach wie vor auf die Angaben des Arbeitgebers für das Jahr 2016 und passte dieses der Nominallohnent wicklung an. So errechnete sie für das Jahr 2020 ein Valideneinkommen von Fr. 86'967.35, welchem sie ein Invalideneinkommen von Fr. 52'798.-- gegen überstellte, womit ein rentenausschliessender Invaliditätsgrad von 39 % resul tierte (Urk. 10/127).</w:t>
      </w:r>
    </w:p>
    <w:p>
      <w:r>
        <w:t>Der Beschwerdeführer macht geltend, sowohl das Validen- als auch das Invali deneinkommen seien falsch berechnet worden . Beim Invalideneinkommen hätte die Überstunden- und Ferienentschädigung nicht berücksichtigt werden dürfen, da es gesetzlich untersagt sei, während eines bestehenden Arbeitsverhältnisses Ferien mit Geldleistungen abzugelten . Bezüglich de s</w:t>
      </w:r>
    </w:p>
    <w:p>
      <w:r>
        <w:t>Valideneinkommen s wäre die IV-Stelle gehalten gewesen, Erkundigungen beim Arbeitgeber einzuholen. Gemäss dessen Angaben hätte der Beschwerdeführer im Jahr 2023 im Gesund heitsfall ein Jahreseinkommen von mindestens Fr. 91'000. -- erwirtschaftet (Urk.</w:t>
      </w:r>
    </w:p>
    <w:p>
      <w:r>
        <w:t>1 und 3/7) .</w:t>
      </w:r>
    </w:p>
    <w:p>
      <w:r>
        <w:t>Wie der Beschwerdeführer richtig ausführte, dürfen</w:t>
      </w:r>
    </w:p>
    <w:p>
      <w:r>
        <w:t>gemäss Art. 329d Abs. 2 des Bundesgesetzes betreffend die Ergänzung des Schweizerischen Zivilgesetzbuches (OR) Ferien während eines Arbeitsverhältnisses nicht durch Geldleistungen abge golten werden. Trotz dieses Verbots wurde dem Beschwerdeführer gemäss über einstimmenden Angaben beider Vertragsparteien während mehrerer Jahre zumindest ein Teil seines Ferienguthabens ausbezahlt (Urk. 3/7 S. 2 + 3, Urk.</w:t>
      </w:r>
    </w:p>
    <w:p>
      <w:r>
        <w:t>1 S.</w:t>
      </w:r>
    </w:p>
    <w:p>
      <w:r>
        <w:t>3).</w:t>
      </w:r>
    </w:p>
    <w:p>
      <w:r>
        <w:t>Da diese Auszahlungen indes auf ausdrücklichen Wunsch des Beschwerde führers hin erfolgten (Urk. 3/7 S. 2), rechtfertigt es sich nicht, sie beim Invaliden einkommen unberücksichtigt zu lassen.</w:t>
      </w:r>
    </w:p>
    <w:p>
      <w:r>
        <w:t>Wenn der Beschwerdeführer weder einen Teil der Ferien bezog noch die Überstunden mit Freizeit kompensierte (Art. 321c Abs. 2 OR), arbeitete er mehr als vertraglich vorgesehen (25 Tage Ferien/Jahr, 40 Std./Woche; Urk. 3/6 S. 4) und stellte damit unter Beweis, dass seine verbliebene funktionelle Leistungsfähigkeit über dem vertraglich Vereinbarten liegt, weshalb grundsätzlich das gesamte durch die Verwertung seiner Arbeitsfähigkeit erzielte Erwerbseinkommen anzurechnen ist</w:t>
      </w:r>
    </w:p>
    <w:p>
      <w:r>
        <w:t>(vgl. BGE 139 V 592 E. 2.3). Fraglich ist höchstens, ob auch der Lohnzuschlag von 25 % auf den ausbezahlten Überstun den (Art. 321c Abs. 3 OR) an das Invalideneinkommen anzurechnen ist, weil dieser gesetzliche Zuschlag nicht direkt die verbliebene Arbeitsfähigkeit des Beschwerdeführers widerspiegelt; dies kann indes offen bleiben, da die Sache aus einem andern Grund an die Beschwerdegegnerin zurückzuweisen ist. Hingegen vermag der Beschwerdeführer mit seinem Vorbringen bezüglich der Festlegung des Valideneinkommens durchzudringen. Gemäss Angaben des Arbeitgebers erhielten im Jahr 2020 alle Mitarbeiter eine Lohnerhöhung (Urk. 3/7). Zudem gab er an, dass der Beschwerdeführer im Gesundheitsfall im Jahr 2023 ein Jahres einkommen von mindestens Fr. 91'000. -- erzielt hätte (Urk. 3/7 S. 2). Angesichts dessen, dass der Beschwerdeführer sein Invalideneinkommen über Jahre hinweg steigern konnte, erscheint es plausibel , dass sich das Einkommen im Gesundheits fall ebenfalls erhöht hätte, dies insbesondere auch vor dem Hintergrund, dass der Beschwerdeführer gemäss IK-Auszug im gleichen Unternehmen vor Eintritt des Gesundheitsschadens Einkommen in dieser Grössenordnung erwirtschaftet hatte (Urk. 10/100). Die IV-Stelle wäre daher gehalten gewesen, entsprechende Abklä rungen zu tätigen. Damit, dass sie sich bei der Festlegung des Validenein kommens darauf beschränkte, das fürs Jahr 2015 errechnete Validene inkommen der Nominallohnentwicklung anzupassen, verletzte sie den Untersuchungsgrund satz. Zwar erscheinen die Angaben des Arbeitgebers zum Valideneinkommen des Beschwerdeführers nachvollziehbar. Da sich diese jedoch lediglich aufs Jahr 2023 bezogen, können sie zur Durchführung des Einkommensvergleichs fürs Jahr 2020 nicht beigezogen werden. Damit bleibt unklar, wie viel der Beschwerdeführer im Jahr 2020 sowie in den Folgejahren im Gesundheitsfall verdient hätte. Die Sache ist daher an die IV-Stelle zurückzuweisen, damit sie Abklärungen zu den erwerb lichen Verhältnissen tätige und hernach über den Rentenanspruch neu entscheide.</w:t>
      </w:r>
    </w:p>
    <w:p>
      <w:r>
        <w:t>Der Vollständigkeit halber sei darauf hingewiesen, dass sich – entgegen dem Vor bringen des Beschwerdeführers (Urk. 1 S. 4) – der Sachverhalt in medizinischer Hinsicht nicht als ergänzungsbedürftig erweist. Eine Veränderung des Gesund heitszustandes würde erst dann Anlass zu weiteren medizinischen Abklärungen geben, wenn sie sich wesentlich auf die Erwerbsfähigkeit auswirken würde. Da der Beschwerdeführer sein Einkommen stets steigern konnte, schloss die IV-Stelle zu Recht darauf, dass keine wesentliche Verschlechterung des Gesundheitszustan des eingetreten sein konnte und verzichtete auf entsprechende Abklärungen.</w:t>
      </w:r>
    </w:p>
    <w:p>
      <w:r>
        <w:rPr>
          <w:b/>
        </w:rPr>
        <w:t>E. 5</w:t>
      </w:r>
    </w:p>
    <w:p>
      <w:r>
        <w:t>.2</w:t>
      </w:r>
    </w:p>
    <w:p>
      <w:r>
        <w:t>Die Rückweisung an die Verwaltung gilt nach ständiger Rechtsprechung als voll ständiges Obsiegen (BGE 137 V 57 E. 2.2), weshalb d er vertretene Beschwerde führer Anspruch auf eine Prozessentschädigung hat (§ 34 Abs. 1 des Gesetzes über das Sozialversicherungsgericht, GSVGer ). Diese wird ohne Rücksicht auf den Streitwert nach der Bedeutung der Streitsache, der Schwierigkeit des Prozesses und dem Mass des Obsiegens bemessen (§ 34 Abs. 3 GSVGer ). Die de m Beschwer deführer von der Beschwerdegegnerin auszurichtende Prozessentschädigung ist unter Berücksichtigung der genannten Kriterien ermessensweise auf Fr. 1 ’200.-- (inkl. Barauslagen und MWSt ) festzusetzen. Das Gericht erkennt: 1.</w:t>
      </w:r>
    </w:p>
    <w:p>
      <w:r>
        <w:t>Die Beschwerde wird in dem Sinne gutgeheissen, dass die angefochtene Verfügung vom</w:t>
      </w:r>
    </w:p>
    <w:p>
      <w:r>
        <w:rPr>
          <w:b/>
        </w:rPr>
        <w:t>E. 5.1</w:t>
      </w:r>
    </w:p>
    <w:p>
      <w:r>
        <w:t>Die Kosten des Verfahrens sind auf Fr. 700.-- festzulegen (Art. 69 Abs. 1 bis IVG) und ausgangsgemäss der Beschwerdegegnerin aufzuerlegen.</w:t>
      </w:r>
    </w:p>
    <w:p>
      <w:r>
        <w:rPr>
          <w:b/>
        </w:rPr>
        <w:t>E. 6</w:t>
      </w:r>
    </w:p>
    <w:p>
      <w:r>
        <w:t>März 2023 aufgehoben und die Sache an die Sozialversicherungsanstalt des Kantons Zürich, IV-Stelle, zurückgewiesen wird, damit diese, nach erfolgten Abklärungen im Sinne der Erwägungen, über den Rentenanspruch de s Beschwerdeführer 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1’200 .-- (inkl. Barauslagen und MWST) zu bezahlen. 4.</w:t>
      </w:r>
    </w:p>
    <w:p>
      <w:r>
        <w:t>Zustellung gegen Empfangsschein an: - Rechtsanwalt Daniel Wenger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