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IV.2023.00212 vom 22. November 2023</w:t>
      </w:r>
    </w:p>
    <w:p>
      <w:r>
        <w:t>ZH Sozialversicherungsgericht, 2023-11-22, DE</w:t>
      </w:r>
    </w:p>
    <w:p>
      <w:r>
        <w:rPr>
          <w:b/>
        </w:rPr>
        <w:t xml:space="preserve">Quelle: </w:t>
      </w:r>
      <w:r>
        <w:t>https://mcp.opencaselaw.ch/entscheid/zh_sozialversicherungsgericht_IV.2023.00212</w:t>
      </w:r>
    </w:p>
    <w:p>
      <w:r>
        <w:t>FR: ZH_SOZIALVERSICHERUNGSGERICHT IV.2023.00212 du 22 novembre 2023</w:t>
      </w:r>
    </w:p>
    <w:p>
      <w:r>
        <w:t>IT: ZH_SOZIALVERSICHERUNGSGERICHT IV.2023.00212 del 22 novembre 2023</w:t>
      </w:r>
    </w:p>
    <w:p>
      <w:pPr>
        <w:pStyle w:val="Heading2"/>
      </w:pPr>
      <w:r>
        <w:t>Erwägungen</w:t>
      </w:r>
    </w:p>
    <w:p>
      <w:r>
        <w:rPr>
          <w:b/>
        </w:rPr>
        <w:t>E. 1.1</w:t>
      </w:r>
    </w:p>
    <w:p>
      <w:r>
        <w:t>X.___ , geboren 1966, war von März 1990 bis Ende November 2019 bei der Z.___ AG als</w:t>
      </w:r>
    </w:p>
    <w:p>
      <w:r>
        <w:t>Strassenb auarbeiter angestellt und</w:t>
      </w:r>
    </w:p>
    <w:p>
      <w:r>
        <w:t>wurde am 2 0. November 2019 unter Hinweis auf Bauchschmerzen und ein psychisches Leiden bei der IV-Stelle des Kantons Bern zur Früherfassung gemeldet ( Urk. 7/1 ) . Nachdem der Be schwerdeführer Ende desselben Monats nach A.___ , Kanton Zürich, gezogen war, wurde d ie Sache an die Sozialversicherungsanstalt des Kantons Zürich, IV-Stelle, über wies en (Urk. 7/4).</w:t>
      </w:r>
    </w:p>
    <w:p>
      <w:r>
        <w:rPr>
          <w:b/>
        </w:rPr>
        <w:t>E. 1.2</w:t>
      </w:r>
    </w:p>
    <w:p>
      <w:r>
        <w:t>Am</w:t>
      </w:r>
    </w:p>
    <w:p>
      <w:r>
        <w:rPr>
          <w:b/>
        </w:rPr>
        <w:t>E. 1.3</w:t>
      </w:r>
    </w:p>
    <w:p>
      <w:r>
        <w:t>Mit Schreiben vom 1 1. Dezember 2022 erkundigte sich der Versicherte , wann er mit einem IV-Entscheid rechnen könne (Urk. 7/38). Hernach brachte die IV-Stelle i m Januar 202</w:t>
      </w:r>
    </w:p>
    <w:p>
      <w:r>
        <w:rPr>
          <w:b/>
        </w:rPr>
        <w:t>E. 3</w:t>
      </w:r>
    </w:p>
    <w:p>
      <w:r>
        <w:t>ATSG). Unter anderem stehen nach Ta gen bestimmte gesetzliche oder behördliche Fristen vom siebten Tag vor Ostern bis und mit dem siebten Tag nach Ostern still ( Art. 38 Abs.</w:t>
      </w:r>
    </w:p>
    <w:p>
      <w:r>
        <w:rPr>
          <w:b/>
        </w:rPr>
        <w:t>E. 4</w:t>
      </w:r>
    </w:p>
    <w:p>
      <w:r>
        <w:t>.2</w:t>
      </w:r>
    </w:p>
    <w:p>
      <w:r>
        <w:t>Es ist daher auf die Darstellung de s Beschwerdeführer s als Verfügungsempfänger abzustellen und festzuhalten, dass ih m die Verfügung vom 1. März 2021 erst auf grund de r (mit A-Post versandten) Mitteilung der Über wei sung des Dossiers an die IV-Stelle für Versicherte im Aus land am 10.</w:t>
      </w:r>
    </w:p>
    <w:p>
      <w:r>
        <w:t>März 2023 eröffnet wurde bzw. zur Kenntnis gelangte . Die gegen die Verfügung vom 1. März 2021 erhobene Be schwerde vom 24 .</w:t>
      </w:r>
    </w:p>
    <w:p>
      <w:r>
        <w:t>April 2023 (Eingangsdatum; Urk. 1) erfolgte - unter Berück sichtigung des Fristenstillstandes ( 2. bis 1 6. April 2023 ) - daher rechtzeitig, wes halb darauf einzutreten ist.</w:t>
      </w:r>
    </w:p>
    <w:p>
      <w:r>
        <w:rPr>
          <w:b/>
        </w:rPr>
        <w:t>E. 4.3</w:t>
      </w:r>
    </w:p>
    <w:p>
      <w:r>
        <w:t>Hinsichtlich der materiellen Prüfung ist vorab festzuhalten, dass das Sozialversi cherungsgericht n ach ständiger Rechtsprechung die Gesetzmässigkeit der Verwal tungsverfügungen beziehungsweise der Einspracheentscheide in der Regel nach dem Sachverhalt beurteilt , der zur Zeit des Abschlusses des Verwaltungsverfah rens gegeben war. Tatsachen, die jenen Sachverhalt seither verändert haben, sollen im Normalfall Gegenstand einer neuen Verwaltungsverfügung sein (BGE 121 V 362 E. 1b). Vorliegend sind allfällige gesundheitliche Veränderung nach dem 1. März 2021 daher unbeachtlich.</w:t>
      </w:r>
    </w:p>
    <w:p>
      <w:r>
        <w:rPr>
          <w:b/>
        </w:rPr>
        <w:t>E. 5</w:t>
      </w:r>
    </w:p>
    <w:p>
      <w:r>
        <w:t>.2</w:t>
      </w:r>
    </w:p>
    <w:p>
      <w:r>
        <w:t>Der Beschwerdeführer rügte i n materieller Hinsicht, dass nicht alle Beweise und Atteste berücksichtigt worden seien ( Urk. 1).</w:t>
      </w:r>
    </w:p>
    <w:p>
      <w:r>
        <w:rPr>
          <w:b/>
        </w:rPr>
        <w:t>E. 6</w:t>
      </w:r>
    </w:p>
    <w:p>
      <w:r>
        <w:t>ATSG) gewesen sind; und c.</w:t>
      </w:r>
    </w:p>
    <w:p>
      <w:r>
        <w:t>nach Ablauf dieses Jahres zu mindestens 40 % invalid ( Art.</w:t>
      </w:r>
    </w:p>
    <w:p>
      <w:r>
        <w:rPr>
          <w:b/>
        </w:rPr>
        <w:t>E. 8</w:t>
      </w:r>
    </w:p>
    <w:p>
      <w:r>
        <w:t>.3</w:t>
      </w:r>
    </w:p>
    <w:p>
      <w:r>
        <w:t>Zusammenfassend erweist sich der angefochtene Entscheid als rechtens. Die dagegen erhobene Beschwerde ist dementsprechend abzuweisen.</w:t>
      </w:r>
    </w:p>
    <w:p>
      <w:r>
        <w:rPr>
          <w:b/>
        </w:rPr>
        <w:t>E. 9</w:t>
      </w:r>
    </w:p>
    <w:p>
      <w:r>
        <w:t>.</w:t>
      </w:r>
    </w:p>
    <w:p>
      <w:r>
        <w:t>Da es im vorliegenden Verfahren um die Bewilligung oder Verweigerung von Versicherungsleistungen geht, ist das Verfahren kostenpflichtig. Die Gerichts kos ten sind unabhängig vom Streitwert festzulegen und gemäss Art. 69 Abs. 1 bis IVG ermessensweise auf Fr. 6 00.-- festzusetzen. Entsprechend dem Ausgang des Ver fahrens sind sie de 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