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IV.2023.00171 vom 6. Juni 2024</w:t>
      </w:r>
    </w:p>
    <w:p>
      <w:r>
        <w:t>ZH Sozialversicherungsgericht, 2024-06-06, DE</w:t>
      </w:r>
    </w:p>
    <w:p>
      <w:r>
        <w:rPr>
          <w:b/>
        </w:rPr>
        <w:t xml:space="preserve">Quelle: </w:t>
      </w:r>
      <w:r>
        <w:t>https://mcp.opencaselaw.ch/entscheid/zh_sozialversicherungsgericht_IV.2023.00171</w:t>
      </w:r>
    </w:p>
    <w:p>
      <w:r>
        <w:t>FR: ZH_SOZIALVERSICHERUNGSGERICHT IV.2023.00171 du 6 juin 2024</w:t>
      </w:r>
    </w:p>
    <w:p>
      <w:r>
        <w:t>IT: ZH_SOZIALVERSICHERUNGSGERICHT IV.2023.00171 del 6 giugno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Vorliegend liegt die Befristung der mit Wirkung ab 1. Januar 2021 zugesproche nen ganzen</w:t>
      </w:r>
    </w:p>
    <w:p>
      <w:r>
        <w:t>Rente im Streit .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 vergleichs; BGE 130 V 343 E. 3.4.2, 128 V 29 E. 1). 1. 6</w:t>
      </w:r>
    </w:p>
    <w:p>
      <w:r>
        <w:t>Nach der Rechtsprechung sind bei rückwirkender Zusprechung einer abgestuften oder befristeten Invalidenrente die für die Rentenrevision geltenden Bestimmungen (Art. 17 ATSG in Verbindung mit Art. 88a IVV) analog anzuwen den (BGE 133 V 263 E. 6.1 mit Hinweisen; Urteil des Bundesgerichts 9C_ 122/2020 vom 26 . Februar 2021 E. 2 ).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Bundesgerichts 8C_375/2017 vom 25. August 2017 E. 2.2 und 8C_350/2013 vom 5. Juli 2013 E. 2.2 mit Hinweis ). 1. 7</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Gutachtens entschieden werden, so sind an die Beweiswürdigung strenge Anforderungen zu stellen. Bestehen auch nur geringe Zweifel an der Zuverlässig keit und Schlüssigkeit der versicherungsinternen ärztlichen Feststellungen, so sind ergänzende Abklärungen vorzunehmen (BGE 142 V 58 E. 5.1; 139 V 225 E. 5.2; 135 V 465 E. 4.4 und E. 4.7).</w:t>
      </w:r>
    </w:p>
    <w:p>
      <w:r>
        <w:t>2. 2.1</w:t>
      </w:r>
    </w:p>
    <w:p>
      <w:r>
        <w:t>Die Beschwerdegegnerin führte zur Begründung der angefochtenen Verfügung im Wesentlichen aus, am 2 8. Mai 2020 habe sie ,</w:t>
      </w:r>
    </w:p>
    <w:p>
      <w:r>
        <w:t>da sich der Gesundheitszustand des Beschwerdeführers verschlechtert habe, d essen erneute Anmeldung erhalten. Gemäss den eingeholten Unterlagen sei er seit dem 22. Januar 2020 in seiner Arbeitsfähigkeit vollumfänglich eingeschränkt .</w:t>
      </w:r>
    </w:p>
    <w:p>
      <w:r>
        <w:t>Die Tätigkeit als Bauarbeiter sei ihm nicht mehr zumutbar. I n einer angepassten Tätigkeit bestehe seit dem 15. Juni 2021 eine 100% ige</w:t>
      </w:r>
    </w:p>
    <w:p>
      <w:r>
        <w:t>Arbeitsfähigkeit . Für die Zeit ab Oktober 2021 ergebe d er Einkommensvergleich einen Invaliditätsgrad von 19 % , womit kein Anspruch auf eine Invalidenrente mehr bestehe ( Urk. 2). 2.2</w:t>
      </w:r>
    </w:p>
    <w:p>
      <w:r>
        <w:t>Der Beschwerdeführe r lässt dagegen zur Hauptsache vorbringen, dass a uf den Bericht des RAD nicht abgestellt werden könne .</w:t>
      </w:r>
    </w:p>
    <w:p>
      <w:r>
        <w:t>G estützt auf die vorliegenden Akten sei der für die Bestimmung des Invalideneinkommens massgebende medizinische Sachverhalt, namentlich das medizinische Zumutbarkeitsprofil, nicht hinreichend erstell t. Ohnehin sei die verbliebene Arbeitsfähigkeit auf dem Arbeitsmarkt nicht verwertbar ( Urk. 1) . 2.3</w:t>
      </w:r>
    </w:p>
    <w:p>
      <w:r>
        <w:t>N achdem der Beschwerdeführer seine angestammte Tätigkeit per 12. August 2019 wieder im Umfang von 100</w:t>
      </w:r>
    </w:p>
    <w:p>
      <w:r>
        <w:t>% aufgenommen hatte ,</w:t>
      </w:r>
    </w:p>
    <w:p>
      <w:r>
        <w:t>verneinte</w:t>
      </w:r>
    </w:p>
    <w:p>
      <w:r>
        <w:t>d ie IV-Stelle mit Mitteilung vom 2</w:t>
      </w:r>
    </w:p>
    <w:p>
      <w:r>
        <w:rPr>
          <w:b/>
        </w:rPr>
        <w:t>E. 3</w:t>
      </w:r>
    </w:p>
    <w:p>
      <w:r>
        <w:t>). Die IV-Stelle tätigte Abklä rungen in erwerblicher Hinsicht , zog die Akten insbesondere de r zuständigen Krankentaggeldversicherung</w:t>
      </w:r>
    </w:p>
    <w:p>
      <w:r>
        <w:t>(CSS) und der</w:t>
      </w:r>
    </w:p>
    <w:p>
      <w:r>
        <w:t>Unfallversicherung ( Suva )</w:t>
      </w:r>
    </w:p>
    <w:p>
      <w:r>
        <w:t>b ei und holte Angaben bei m behandelnden Orthopäden ein (Urk.</w:t>
      </w:r>
    </w:p>
    <w:p>
      <w:r>
        <w:t>7/87) . Am 23.</w:t>
      </w:r>
    </w:p>
    <w:p>
      <w:r>
        <w:t>Septem ber 2020 wurde d er Versicherte</w:t>
      </w:r>
    </w:p>
    <w:p>
      <w:r>
        <w:t>an der linken Schulter operiert (vgl.</w:t>
      </w:r>
    </w:p>
    <w:p>
      <w:r>
        <w:t>7/87 /2 ). Nach getätigten Abklärungen stellte die IV-Stelle dem Versicherten mit Vorbescheid vom 23.</w:t>
      </w:r>
    </w:p>
    <w:p>
      <w:r>
        <w:t>Dezember 2021 die Zusprache einer</w:t>
      </w:r>
    </w:p>
    <w:p>
      <w:r>
        <w:t>befristeten ganzen Invalidenrente in Aussicht ( Urk. 7/98 ) . Dagegen liess der Versicherte am 2 6. Januar 2022 Einwand erheben ( Urk. 7/104) und i n der Folge diverse Berichte des Universitätsspitals Z.___ , Orthopädie , ein reichen ( Urk. 7/107 ff.) .</w:t>
      </w:r>
    </w:p>
    <w:p>
      <w:r>
        <w:t>Nach Vorlage der Akten an ihren regionalen ärztlichen Dienst (RAD; Urk. 7/124) hielt die IV-Stelle mit Verfügung vom 16.</w:t>
      </w:r>
    </w:p>
    <w:p>
      <w:r>
        <w:t>Februar 2023 daran fest, dass ab 1. Januar 2021 Anspruch auf eine bis zum 3 0. September 2021 befristete ganze Invalidenrente bestehe ( Urk. 2).</w:t>
      </w:r>
    </w:p>
    <w:p>
      <w:r>
        <w:t>2.</w:t>
      </w:r>
    </w:p>
    <w:p>
      <w:r>
        <w:t>Dagegen liess X.___ hierorts mit Eingabe vom 1 7. März 2023 Beschwerde erheben mit den Anträgen, es sei die angefochtene Verfügung aufzuheben (1.), es sei die Beschwerdegegnerin anzuweisen, dem Beschwerde führer ab dem 1. Januar 2021 eine ganze IV-Rente auszurichten (2.), eventualiter sei die Sache zwecks zusätzlicher medizinischer Abklärungen und Neuentschei dung an die Beschwerdegegnerin zurückzuweisen (3.), unter Entschädigungs folgen (zzgl. MwSt ) zulasten der Beschwerdegegnerin (Urk.</w:t>
      </w:r>
    </w:p>
    <w:p>
      <w:r>
        <w:t>1 S.</w:t>
      </w:r>
    </w:p>
    <w:p>
      <w:r>
        <w:t>2).</w:t>
      </w:r>
    </w:p>
    <w:p>
      <w:r>
        <w:t>Die IV-Stelle stellte mit Vernehmlassung vom 12.</w:t>
      </w:r>
    </w:p>
    <w:p>
      <w:r>
        <w:t>Mai 2023 Antrag auf Abweisung der Beschwerde (Urk.</w:t>
      </w:r>
    </w:p>
    <w:p>
      <w:r>
        <w:t>6), was dem Beschwerdeführer mit Verfügung vom 1 6. Mai 2023 zur Kenntnis gebracht wurde (Urk.</w:t>
      </w:r>
    </w:p>
    <w:p>
      <w:r>
        <w:t>8). Das Gericht zieht in Erwägung: 1.</w:t>
      </w:r>
    </w:p>
    <w:p>
      <w:r>
        <w:rPr>
          <w:b/>
        </w:rPr>
        <w:t>E. 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