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IV.2023.00164 vom 14. August 2023</w:t>
      </w:r>
    </w:p>
    <w:p>
      <w:r>
        <w:t>ZH Sozialversicherungsgericht, 2023-08-14, DE</w:t>
      </w:r>
    </w:p>
    <w:p>
      <w:r>
        <w:rPr>
          <w:b/>
        </w:rPr>
        <w:t xml:space="preserve">Quelle: </w:t>
      </w:r>
      <w:r>
        <w:t>https://mcp.opencaselaw.ch/entscheid/zh_sozialversicherungsgericht_IV.2023.00164</w:t>
      </w:r>
    </w:p>
    <w:p>
      <w:r>
        <w:t>FR: ZH_SOZIALVERSICHERUNGSGERICHT IV.2023.00164 du 14 août 2023</w:t>
      </w:r>
    </w:p>
    <w:p>
      <w:r>
        <w:t>IT: ZH_SOZIALVERSICHERUNGSGERICHT IV.2023.00164 del 14 agosto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IVG sowie der Verordnung über die Invalidenversicherung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w:t>
      </w:r>
    </w:p>
    <w:p>
      <w:r>
        <w:t>Die angefochtene Verfügung erging nach dem 1. Januar 2022 ; Streitgegenständ lich ist die Renteneinstellung per März 202 3. Damit</w:t>
      </w:r>
    </w:p>
    <w:p>
      <w:r>
        <w:t>sind die ab 1. Januar 2022 gültigen Rechtsvorschriften vorliegend anwendbar . 1 .2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Aufgrund einer im September 2018 erfolgten Neuanmeldung (Urk. 8 /26) und nach entsprechenden Abklärungen erteilte die Sozialversicherungsanstalt des Kantons Zürich, IV-Stelle, dem Versicherten für die Dauer vom 11. März bis 8. September 2019 Kostengutsprache für ein Aufbautraining bei der D.___</w:t>
      </w:r>
    </w:p>
    <w:p>
      <w:r>
        <w:t>AG, einschliesslich eines Taggeldes (Mitteilung vom 18. März 2019, Urk. 8 /48 ff.). Da eine Steigerung der Präsenzzeit nicht möglich war, tätigte die IV-Stelle im Hinblick auf die Rentenprüfung weitere Abklärungen (vgl. auch Mit teilung vom 3. September 2019, Urk. 8 /56). Mit Verfügungen vom 16. Juni 2020 und 1. Juli 2020 sprach sie dem Versicherten gestützt auf einen IV-Grad von 100 % rückwirkend ab dem 1. September 2019 eine ganze Rente zu (Urk. 8 /76, Urk. 8 /81, Urk. 8 /83).</w:t>
      </w:r>
    </w:p>
    <w:p>
      <w:r>
        <w:rPr>
          <w:b/>
        </w:rPr>
        <w:t>E. 1.3</w:t>
      </w:r>
    </w:p>
    <w:p>
      <w:r>
        <w:t>Gemäss Art. 28b Abs. 1 IVG wird die Höhe des Rentenanspruchs in prozentualen Anteilen an einer ganzen Rente festgelegt. Bei einem Invaliditätsgrad von 50 69 % entspricht der prozentuale Anteil dem Invaliditätsgrad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 1. 4</w:t>
      </w:r>
    </w:p>
    <w:p>
      <w:r>
        <w:t>Gemäss Art. 17 Abs. 1 ATSG wird die Invalidenrente von Amtes wegen oder auf Gesuch hin für die Zukunft erhöht, herabgesetzt oder aufgehoben, wenn der Invaliditätsgrad einer Rentenbezügerin oder eines Rentenbezügers sich um min 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Ferner kann ein Revisionsgrund unter Umständen auch in einer wesentlichen Änderung hinsichtlich des für die Methodenwahl massge blichen (hypothetischen) Sachverhalts bestehen (BGE 144 I 28 E. 2.2, 130 V 343 E. 3.5, 117 V 198 E. 3b, je mit Hinweisen). Hingegen ist die lediglich unterschied liche Beurteilung eines im Wesentlichen gleich gebliebenen Sachverhalts im revisionsrechtlichen Kontext unbeachtlich (BGE 144 I 103 E. 2.1, 141 V 9 E. 2.3, je mit Hinweisen). Weder eine im Vergleich zu früheren ärztlichen Einschät zungen ungleich attestierte Arbeitsunfähigkeit noch eine unterschiedliche diag 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 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je mit Hin weisen). 1. 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vgl. Urteil des Bundesgerichts 9C_26/2022 vom 30. Mai 2022 E. 2.2 mit Hinweisen) .</w:t>
      </w:r>
    </w:p>
    <w:p>
      <w:r>
        <w:t>Dabei braucht es sich nicht um eine formelle Verfügung (Art. 49 ATSG) zu han deln. Ändert sich nach durchgeführter Rentenrevision als Ergebnis einer materi ellen Prüfung des Rentenanspruchs nichts und eröffnet die IV-Stelle deswegen das Revisionsergebnis gestützt auf Art. 74 ter</w:t>
      </w:r>
    </w:p>
    <w:p>
      <w:r>
        <w:t>lit .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 1. 6</w:t>
      </w:r>
    </w:p>
    <w:p>
      <w:r>
        <w:t>Gemäss Art. 88a Abs. 1 IVV ist eine Verbesserung der Erwerbsfähigkeit oder der Fähigkeit, sich im Aufgabenbereich zu betätigen, oder eine Verminde rung der Hilflosigkeit, des invaliditätsbedingten Betreuungsaufwandes oder Hilfebedarfs für die Herabsetzung oder Aufhebung der Leistung von dem Zeit punkt an zu berücksichtigen, in dem angenommen werden kann, dass sie voraus sichtlich längere Zeit dauern wird. Sie ist in jedem Fall zu berücksichtigen, nach dem sie ohne wesentliche Unterbrechung drei Monate angedauert hat und voraussichtlich weiterhin andauern wird.</w:t>
      </w:r>
    </w:p>
    <w:p>
      <w:r>
        <w:t>Nach der bundesgerichtlichen Praxis zu Art. 88a Abs. 1 IVV ist eine Leistungs anpassung in der Regel erst nach Ablauf von drei Monaten seit dem Eintritt der Änderung vorzunehmen (vgl. BGE 130 V 343 E. 3.5.3; vgl. ZAK 1984 S. 134; vgl. Urteile des Bundesgerichts 9C_32/2015 vom 10. September 2015 E. 4.1 und I 583/05 vom 15. März 2006 E. 2.3.2 je mit Hinweisen).</w:t>
      </w:r>
    </w:p>
    <w:p>
      <w:r>
        <w:t>Die Herabsetzung oder Aufhebung der Renten, der Hilflosenentschädigungen und der Assistenzbeiträge erfolgt gemäss Art. 88 bis Abs. 2 IVV</w:t>
      </w:r>
    </w:p>
    <w:p>
      <w:r>
        <w:t>frühestens vom ersten Tag des zweiten der Zustellung der Verfügung folgenden Monats an. 1. 7</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t>Der Beweiswert von RAD-Berichten nach Art. 49 Abs. 2 IVV ist mit jenem exter ner medizinischer Sachverständigengutachten vergleichbar, sofern sie den praxisgemässen Anforderungen an ein ärztliches Gutachten (BGE 134 V 231 E.</w:t>
      </w:r>
    </w:p>
    <w:p>
      <w:r>
        <w:t>5.1) genügen und die Arztperson über die notwendigen fachlichen Qualifika tionen verfügt (BGE 137 V 210 E. 1.2.1). 2.</w:t>
      </w:r>
    </w:p>
    <w:p>
      <w:r>
        <w:rPr>
          <w:b/>
        </w:rPr>
        <w:t>E. 1.4</w:t>
      </w:r>
    </w:p>
    <w:p>
      <w:r>
        <w:t>Zwischenzeitlich hatte die IV-Stelle dem Versicherten mit Vorbescheid vom 19. November 2021 die Einstellung der bisherigen Rente in Aussicht gestellt, da sich sein Zustand ab April 2021 verbessert habe und in der angestammten Tätig keit als Apparatebauer/Liftmonteur wieder eine 100%ige Arbeitsfähigkeit bestehe (Urk. 8 /126). Mit Vorbescheid vom 18. August 2022, welcher den Vorbescheid vom 19. November 2021 ersetzte, stellte die IV-Stelle dem Versicherten die Ein stellung der bisherigen Rente infolge eines rentenausschlies senden IV-Grads von 13 % in Aussicht (Urk. 8 /163), woran sie nach Eingang seiner Einwände (Urk. 8 /174) mit Verfügung vom 13. Februar 2023 festhielt und die Rente auf Ende März 2023 aufhob (Urk.</w:t>
      </w:r>
    </w:p>
    <w:p>
      <w:r>
        <w:rPr>
          <w:b/>
        </w:rPr>
        <w:t>E. 2</w:t>
      </w:r>
    </w:p>
    <w:p>
      <w:r>
        <w:t>Dagegen erhob X.___ am 1 6. März 2023 (Poststempel) Beschwerde und beantragte, es sei ihm in Aufhebung der angefochtenen Verfügung vom 1</w:t>
      </w:r>
    </w:p>
    <w:p>
      <w:r>
        <w:rPr>
          <w:b/>
        </w:rPr>
        <w:t>E. 2.1</w:t>
      </w:r>
    </w:p>
    <w:p>
      <w:r>
        <w:t>Im angefochtenen Entscheid erwog die Beschwerdegegnerin, gestützt auf die medizinischen Abklärungen sei dem Beschwerdeführer die angestammte Tätigkeit als Apparatebauer/Liftmonteur gesundheitsbedingt nicht mehr zuzumuten. In einer – näher umschriebenen – Verweistätigkeit bestehe seit April 2021 eine volle Arbeitsfähigkeit. Aus dem Einkommensvergleich resultiere ein rentenausschlies sender IV-Grad vom 13 % . Mithin sei die bisher ausgerichtete ganze Rente auf das Ende des der Zustellung dieser Verfügung folgenden Monats au f zuheben ( Urk. 2).</w:t>
      </w:r>
    </w:p>
    <w:p>
      <w:r>
        <w:rPr>
          <w:b/>
        </w:rPr>
        <w:t>E. 2.2</w:t>
      </w:r>
    </w:p>
    <w:p>
      <w:r>
        <w:t>Dagegen wandte der Beschwerdeführer ein, eine leidensangepasste Tätigkeit könne er erst nach Abschluss eine Umschulung ausüben. Ohne diese könne er keine r Tätigkeit nachgehen. Zudem sei nicht nachvollziehbar wie die Beschwer degegnerin aufgrund der konkreten gesundheitlichen Situation auf ein Invaliden einkommen in Höhe von Fr. 63'968.50 komme ( Urk. 1). 3.</w:t>
      </w:r>
    </w:p>
    <w:p>
      <w:r>
        <w:t>Im neurologischen Gutachten vom 6. Juni 2022 stellte Dr. F.___ eine (Teil-)</w:t>
      </w:r>
    </w:p>
    <w:p>
      <w:r>
        <w:t>Remission der seit August 2015 vorbestehenden MS</w:t>
      </w:r>
    </w:p>
    <w:p>
      <w:r>
        <w:t>fest (vgl. Urk. 8/152/19, nachfolgend E. 4.3 ) . Von e ine r Verbesserung im Sinne einer « stable</w:t>
      </w:r>
    </w:p>
    <w:p>
      <w:r>
        <w:t>disease » sowie insbesondere verbesserten neuropsychologische n</w:t>
      </w:r>
    </w:p>
    <w:p>
      <w:r>
        <w:t>Funktionsbereichen bis hin zu neu durchschittlich</w:t>
      </w:r>
    </w:p>
    <w:p>
      <w:r>
        <w:t>bis überdurchschnittlichen Leistungen berichtete Prof. Dr. B.___ im Arztbericht vom 8. bzw. 2 0. April 2021 ( Urk. 8/93 ; nachfol gende E. 4.1 ). Damit ist seit den Verfügungen vom 16. Juni 2020 und 1. Juli 2020 , womit dem Beschwerdeführer ab dem 1. September 2019</w:t>
      </w:r>
    </w:p>
    <w:p>
      <w:r>
        <w:t>eine ganze Rente zuge sprochen w orden war</w:t>
      </w:r>
    </w:p>
    <w:p>
      <w:r>
        <w:t>(Urk. 8/76, Urk. 8/81, Urk. 8/83) , eine wesentliche Verän derung eingetreten und folglich ein Revisionsgrund zu bejahen (vgl. hievor E.</w:t>
      </w:r>
    </w:p>
    <w:p>
      <w:r>
        <w:t>1. 4 ) . Dies ist unbestritten. Strittig ist das Ausmass der verbliebenen Erwerbsun fähigkeit ohne Absolvierung der anbegehrten beruflichen Massnahme ( Urk. 1 S.</w:t>
      </w:r>
    </w:p>
    <w:p>
      <w:r>
        <w:t>4). 4. 4.1</w:t>
      </w:r>
    </w:p>
    <w:p>
      <w:r>
        <w:t>Im Verlaufsbericht vom 2 0. April 2021 berichtete d er seit August 2015 behan delnde Prof. Dr. B.___</w:t>
      </w:r>
    </w:p>
    <w:p>
      <w:r>
        <w:t>eine schubförmig remittierende MS mit aktuellem EDSS-Wert von 1.5 ; es bestünden residuelle Kribbelparästhesien sowie eine Fatigue . Prognostisch sei der Beschwerdeführer bis zu 80-100 % arbeitsfähig. In der bisher ausgeübten Kinderbetreuung könne er 7-8 Stunden arbeiten. Hinsicht lich einer – nicht näher beschriebenen - leidensangepassten Tätigkeit bestehe eine Arbeitsfähigkeit von 8 Stunden am Tag. Aktuell seien keine neuropsychologi schen Defizite (mehr) objektivierbar (Urk. 8 /93/ 1 ff.). 4 .2</w:t>
      </w:r>
    </w:p>
    <w:p>
      <w:r>
        <w:t>Im Schlussbericht der somatischen BEFAS-Abklärung E.___ vom 7. Oktober 2021, gezeichnet von der zuständigen Bereichsleiterin und Psychologin sowie von Dr. med. G.___ , Facharzt FMH für Allgemeine Innere Medizin, wurde eine MS mit schubförmigem Verlauf festgehalten (Urk. 8 /121/4). Seit Aufnahme der Therapie mit Tysabri seien beim Beschwerdeführer nach eigenen Angaben keine MS-Schübe mehr aufgetreten. Gefühlsstörungen oder sonstige Residuen vorangehender MS-Schübe habe er ebenfalls verneint. Aus ärztlich-somatischer Sicht ergäben sich erfreulicherweise auch keine behinderungsbedingten Einschränkungen mehr. Zudem habe sich am ganzen Körper eine normale Sensibili tät ergeben. Alsdann habe der Beschwerdeführer während der gesamten BEFAS-Abklärung nie über Fatigue geklagt oder zusätzliche Pausen benötigt. Seine Eingliederungsfähigkeit in den ersten Arbeitsmarkt sei gut und er könne in der freien Wirtschaft ein volles Pensum erreichen. Allerdings habe der Beschwerde führer mehrfach darauf hingewiesen, dass für ihn einzig eine BMS Berufsmaturi tätsschule, Bereich Gesundheit und Soziales, mit anschliessender Ausbildung zum Sozialarbeiter infrage komme. Für berufliche Alternativen sei er nicht offen (vgl. Urk. 8 /121 f.). 4.3</w:t>
      </w:r>
    </w:p>
    <w:p>
      <w:r>
        <w:t>Im neurologischen Gutachten vom 6. Juni 2022 diagnostizierte Dr. F.___ eine aktive, schubförmige, inkomplett remittierte MS (Erstmanifestation 2014, ED 2015 unter B-Zell- depletierende Therapie) mit Auswirkung auf die Arbeits fä higkeit. Ohne Auswirkungen auf die Arbeitsfähigkeit hielt sie einen Vitamin-D-, Eisen- und Vitamin B12-Mangel fest (Urk. 8 /152/19).</w:t>
      </w:r>
    </w:p>
    <w:p>
      <w:r>
        <w:t>Der Beschwerdeführer habe angegeben, dass es ihm seit Therapiestart mit Tysabri im September 2015 gut gehe. Er habe keine Schübe mehr gehabt. Anfangs 2022 habe ein Medikamentenwechsel auf Kesimpta</w:t>
      </w:r>
    </w:p>
    <w:p>
      <w:r>
        <w:t>stattgefunden , da der Laborwert für den JC-Virus positiv ausgefallen sei. Unter der Kesimptainjektion , 1 Mal pro Monat, verspüre er Konzentrationsstörungen und Müdigkeit. Er leide unter Fatigue und eine spezifische, auf dieses Symptom orientierte Therapie sei geplant. Durch die Fatigue und Müdigkeit lasse die Konzentration nach. Nach Ruhe- und Erholungspausen von 5-10 Minuten gehe es ihm besser. Aktuell arbeite d er Beschwerdeführer als Springer auf Stundenbasis für den Mittagstisch einer Sekundarschule von 11 bis 14 Uhr. Zu seinen Aufgaben gehörten: Tische fürs Mittagessen vorbereiten, die Essensausgabe, nach dem Essen aufräumen und die Kinder hüten. Sein Arbeits pensum variiere je nach Bedarf; ungefähr 2 Mal wöchentlich habe er einen Einsatz. Er sei ein schüchterner Mensch und verspüre wieder vermehrt Ängste vor der Zukunft. Zudem sei er psychisch niedergestimmt und enttäuscht. Die IV mache ihm das Leben schwer. Seit einem Jahr kämpfe er um eine Umschulung. Er könne gut mit anderen Menschen auskommen und sei ein aufgestellter, positiver Mensch. Von seinen Teamkollegen beim Mittagstisch werde er geschätzt (Urk. 8 /152/9 f.). Er könne nicht mehr auf dem gelernten Beruf arbeiten, da dies mit gewissen Risiken verbunden sei. Beim Einschlafen der Beine möchte er nicht der Erste sein, der herunterfalle. Bezüglich beruflicher Neuorien tierung habe er sich viele Gedanken gemacht. Für die BMS brauche er maximal 1-2 Jahre mit anschlies sendem etwa zweijährigem Studium der Schulsozialarbeit. Nach dem Studium wolle er zu 50-100 % arbeiten (Urk. 8 /152/12 f.).</w:t>
      </w:r>
    </w:p>
    <w:p>
      <w:r>
        <w:t>In der anamnestischen Exploration hätten sich keine Hinweise auf neurokognitive Einbussen gegeben. Die Spontansprache, das Sprachverständnis und der Sprach fluss seien unauffällig. Ebenso wenig h ätten sich eine kognitive oder motorische Fatigue , Hinweise auf klinisch relevante neuropsychologische Einschränkungen (Urk. 8 /152/17 f.) oder Funktionseinschränkungen nach Massgabe des Mini-ICF ergeben</w:t>
      </w:r>
    </w:p>
    <w:p>
      <w:r>
        <w:t>(Urk. 8 /152/20 f.). Aufgefallen sei en hingegen eine Unsicherheit beim monopedalen Hüpfen rechts</w:t>
      </w:r>
    </w:p>
    <w:p>
      <w:r>
        <w:t>und eine Reflexsteigerung rechts. Dies passe gut zu den Angaben des Beschwerdeführers, wonach er sich unsicher fühle auf hohen Leitern und Liftschächten. Sein erlernter Beruf sei nicht risiko- und unfallfrei (Urk. 8 /152/22). Andernorts hielt Dr. F.___ eine leichte Ataxie für das mono pedale Hüpfen links mit hier auch geringer Tonus- und Reflexsteigerung im Seitenvergleich fest (Urk. 8 /152/23). Es sei anzunehmen, dass es sich dabei um Residuen vom letzten Schub im Sommer 2015 handle. Diese Veränderungen seien nur durch gezieltes Überprüfen des neurologischen Status festzustellen. Im Rahmen der BEFAS sei der Fall zwar neurologisch mitbeurteilt worden , jedoch ohne</w:t>
      </w:r>
    </w:p>
    <w:p>
      <w:r>
        <w:t>eine klinisch - fachneurologische Untersuchung. Aus den klinisch-neurolo gisch festgestellten Ausfallssymptomen resultiere ein höheres Risiko für Unfälle, insbesondere beim Arbeiten auf unebenen Untergründen, Leitern und Liftschäch ten. Auch das Heben von Lasten über 10 kg, manchmal bis 25 kg, sei aufgrund der gesundheitlichen Veränderungen mit einem erhöhten Unfallrisiko verbunden. Der Einschätzung von Prof. Dr. B.___ , wonach dem Beschwerdeführer der erlernte Beruf aus gesundheitlichen Gründen nicht mehr zuzumuten sei ( vgl. Schreiben vom 1. Dezember 2021, Urk. 8 /129 ) , sei zuzustimmen. Es sei medizi nisch-neurologisch nicht vertretbar, dass der Beschwerdeführer mit einer inkom plett remittierten MS (Residualsymptomatik der Schübe) den Gefahren und Risi ken eines Liftmonteurs ausgesetzt werde (Urk. 8 /152/24). Der Beschwerdeführer sei seit dem 18. August 2018 aufgrund der MS-bedingten neurologischen und neuropsychologischen Defizite zu 100 % arbeitsunfähig. Alsdann hielt Dr. F.___ fest: «Im Längsschnitt änderte sich die 100%ige Arbeitsunfähigkeit und es erfolgte die angepasste Arbeitsunfähigkeit von 50-70</w:t>
      </w:r>
    </w:p>
    <w:p>
      <w:r>
        <w:t>%. Nach ausführ licher Würdigung des Verlaufs, der Aktenlage, fremdanamnestischen Angaben und Konsistenzprüfung halte ich unter Vorbehalt der Begrenztheit der mir vor liegenden Informationen die 50%ige Arbeitsunfähigkeit [für] plausibel » (Urk. 8 /152/23).</w:t>
      </w:r>
    </w:p>
    <w:p>
      <w:r>
        <w:t>Alsdann sollte d ie angepasste Tätigkeit unfall- und risikofrei sein, ohne erhöhte körperliche Belastungen. Es sei zudem zu beachten, dass der Beschwerdeführer zuverlässige Strukturen, ein sehr wohlwollendes und fördern des Umfeld mit grosser Toleranz gegenüber möglichen MS-Schüben und Mög lichkeiten zum kurzen Rückzug im Sinne von Ruhe- und Erholungspausen brauche. Ideal sei prinzipiell ein kleines, mit Mitarbeitern mit speziellen Bedürf nissen erfahrenes Team und ein Vorgesetzter, der Freude an der Förderung junger Menschen habe (Urk. 8 /152/2 4 ).</w:t>
      </w:r>
    </w:p>
    <w:p>
      <w:r>
        <w:t>Auf entsprechende Rückfrage seitens der IV-Stelle führte Dr. F.___ am 20. Juni 2022 aus, für die Tätigkeit als Liftmonteur bestehe eine Arbeits un - fähigkeit von mindestens 70 % für Tätigkeiten mit selbständiger Montage und Inbe triebsetzung von Neuanlagen und/oder Modernisierung. Für die eigen verantwort liche Koordination und Organisation dieser Aufgaben bestehe keine Arbeitsunfä higkeit. Dasselbe gelte für die Umsetzung der Vorgaben bezüglich Arbeitssicher heit und Gesundheitsschutz. Bezüglich der aktuell ausgeübten Tätigkeit als Springer sei der Beschwerdeführer nicht eingeschränkt. Hinsichtlich einer optimal angepassten Verweistätigkeit gemäss definiertem Belastbarkeits profil sei infolge der Residualsymptomatik andauernd von einer 30%igen Arbeits unfähigkeit aus zugehen (Urk. 8 /155). 4.4</w:t>
      </w:r>
    </w:p>
    <w:p>
      <w:r>
        <w:t>Dr. med. H.___ , Fachärztin FMH für Neurologie, Regionaler Ärztlicher Dienst (RAD), kam in ihrer internen Stellungnahme vom 23. Juni 2022 zum Schluss, dem neurologischen Gutachten von Dr. F.___ könne nur teilweise gefolgt werden. Bedauerlicherweise habe die Gutachterin nicht alle Rückfragen beant wortet. In Würdigung der gesamten medizinischen Aktenlage bestehe seit min destens 2015 eine leichte Koordinationsstörung (Ataxie) beim Einbein -Hüpfen links mit geringer Tonus- und Reflexsteigerung im Rahmen einer MS. Eine resul tierende Gleichgewichtsstörung sei medizinisch nachvollziehbar. Dr. B.___ habe am 20. April 2021 festgehalten, die neuropsychologischen Defizite seien vollständig rückläufig (vgl. Urk. 8 /93/4 ff.). Die von ihm ausserdem notierten Kribbelparästhesie und Fatigue seien im Gutachten nicht bestätigt worden. In der Zusammenschau sei ab dem 20. April 2021 eine 70%ige Arbeitsunfähigkeit für die zuletzt ausgeübte Tätigkeit als Anlagen- und Appara tebauer/Liftmonteur überwiegend wahrscheinlich. Administrative Tätigkeiten ohne Risiko- und Unfallgefahr seien ab diesem Zeitpunkt zumutbar. Hinsichtlich der aktuellen Tätigkeit als Springer für den Mittagstisch sei gestützt auf die Berichte von Dr. B.___ vom 20. April 2021 (vgl. Urk. 8 /93/4 ff.) sowie ergänzenden Aus führungen von Dr. F.___ vom 20. Juni 2022 (vgl. Urk. 8 /155) vom 20. April 2021 bis 19. Juni 2022 eine 90%ige und ab 20. Juni 2022 bis auf Weiteres eine 100%ige Arbeitsfähigkeit überwiegend wahrscheinlich. Zudem bestehe seit dem 20. April 2021 eine 100%ige Arbeitsfähigkeit für eine angepasste Tätigkeit gemäss gutachterlichem Belastungsprofil. Mithin sei spätestens seit dem 20. April 2021 eine Verbesserung de r Gesundheit ausgewiesen (Urk. 8 /162/5 f.). 5 . 5 .1</w:t>
      </w:r>
    </w:p>
    <w:p>
      <w:r>
        <w:t>Aufgrund der insoweit kongruenten medizinischen Aktenlage steht fest und ist unbestritten , dass beim Beschwerdeführer eine schubförmige , inkomplett remit tierte MS mit einer Residualsymptomatik vorliegt; unterschiedlich beurteilt wurden die Auswirkungen auf die Arbeitsfähigkeit.</w:t>
      </w:r>
    </w:p>
    <w:p>
      <w:r>
        <w:t>Die Ausführungen von Dr. F.___ zur Arbeitsfähigkeit des Beschwerdeführers erweisen sich dabei als widersprüchlich und können nicht nachvollzogen werden . Insbesondere leuchtet nicht ein, weshalb d er Beschwerdeführer infolge der fest gestellten Residualsymptomatik - bestehend aus einer einseitigen leichten Ataxie für das monopedale Hüpfen mit einer hier geringen Tonus- und Reflexsteigerung im Seitenvergleich (wobei infolge widersprüchlicher Ausführungen unklar bleibt, ob diese links oder rechts besteht, vgl. Urk. 8 /152/17 f., Urk. 8 /152/22 f.) - in einer unfall- und risikofreien, näher umschriebenen (vgl. Urk. 8 /152/24) Ver weistätigkeit anhaltend zu 30 % arbeitsunfähig sein soll. Zudem liessen sich die subjektiv berichtete - wetterabhängige - Fatigue sowie Störung der Konzentrati onsfähigkeit (vgl. Urk. 8 /7/152/9) weder im Rahmen der BEFAS (vgl. Urk. 8 /121, E. 4.2 ) noch anlässlich der neurologischen Begutachtung objektivieren (Urk. 8 /152/18 ff., vgl. hievor E. 4.3 ). Damit konkordant ergab auch die neuropsy chologische Untersuchung vom 8. April 2021 in der Hirslanden Klinik für Neu rologie einen unauffälligen Befund ohne neurokognitive Beeinträchtigungen. Der Beschwerdeführer erreichte in allen überprüften Bereichen, darunter auch in Auf merksamkeit und Konzentrationsfähigkeit, durchschnittliche bis überdurch schnittliche Resultate (Urk. 8/ 93/10 ff.). Hervorzuheben ist schliesslich , dass der Beschwerdeführer gegenüber Dr. F.___ angab, seit Therapiebeginn gehe es ihm gut. Auch habe sich die Fatigue inzwischen gebessert (Urk. 8 /152/20) .</w:t>
      </w:r>
    </w:p>
    <w:p>
      <w:r>
        <w:t>Mithin kann auf die Arbeitsfähigkeitsbeurteilung von Dr. F.___ nicht abgestellt werden. Demgegenüber erscheint es schlüssig und nachvollziehbar, wenn RAD-Ärztin Dr. H.___ im Sinne einer Gesamtwürdigung und in Anbetracht der objek tivier baren Befunde und bestehenden Residuen zum Schluss gelangte, dass der Beschwerdeführer jedenfalls für die zuletzt ausgeübte Tätigkeit als Liftmonteur bleibend zu 70 % arbeitsunfähig ist und hinsichtlich einer optimal angepassten Verweistätigkeit jedenfalls seit dem 20. April 2021 eine uneingeschränkte Arbeitsfähigkeit besteht.</w:t>
      </w:r>
    </w:p>
    <w:p>
      <w:r>
        <w:t>Indizien und/oder konkrete Anhaltspunkte, die gegen die Arbeitsfähigkeitsbeurteilung von Dr. H.___ sprechen, sind nicht ersichtlich und hat der Beschwerdeführer auch nicht geltend gemacht. Insbesondere sind für die Beurteilung der Erwerbsfähigkeit ausschliesslich die Folgen der gesundheit lichen Beeinträchtigung zu berücksichtigen</w:t>
      </w:r>
    </w:p>
    <w:p>
      <w:r>
        <w:t>( Art. 7 Abs. 2 ATSG) und hat der Beschwerdeführer zu Recht nicht behauptet, eine leidensangepasste Tätigkeit sei ihm aus gesundheitlichen Gründen nicht zuzumuten. Dass der Beschwerdeführer ohne Umschulung (oder ander e berufliche Massnahmen ) nicht in der Lage sein soll , einer adaptierten Verweistätigkeit nachzugehen</w:t>
      </w:r>
    </w:p>
    <w:p>
      <w:r>
        <w:t>– wie beschwerdeweise vor gebracht ( Urk. 1 S. 4 ), - findet in der medizinischen Aktenlage keinerlei Stütze. Hervorzuheben ist auch , dass d er Beschwerdeführer ausschliesslich eine Umschu lung zum Sozialarbeiter bzw. die vorausgesetzte Berufsmaturität beansprucht und berufliche Alternativen ausschlägt</w:t>
      </w:r>
    </w:p>
    <w:p>
      <w:r>
        <w:t>( vgl. Schlussbericht vom 7. Oktober 2021, Urk. 8 /121 /13 f. ; hievor E. 4.2; vgl. auch Urk. 8/173 ) . Es besteht indes kein Anspruch darauf, nach Eintritt des Gesundheitsschadens ausschliesslich</w:t>
      </w:r>
    </w:p>
    <w:p>
      <w:r>
        <w:t>einem bevorzugten Beruf</w:t>
      </w:r>
    </w:p>
    <w:p>
      <w:r>
        <w:t>nachzugehen . Vielmehr sind dem Beschwerdeführer im Lichte der allgemeinen Schadenminderungspflicht jegliche Verweistätigkeiten, welche dem medizinischen Belastungsprofil entsprechen, zuzumuten. 5.2</w:t>
      </w:r>
    </w:p>
    <w:p>
      <w:r>
        <w:t>Nach dem bisher Gesagten ist die Beschwerdegegnerin in zutreffender Würdigung der vorliegenden Akten , insbesondere gestützt auf die nachvollzieh bar begrün dete Beurteilung von Dr. H.___ , zum überzeugenden Schluss gelangt, dass der Beschwerdeführer mit dem im Sozialversicherungsrecht massgebenden Beweis grad der überwiegenden Wahrscheinlichkeit jedenfalls für die zuletzt ausgeübte Tätigkeit als Liftmonteur bleibend zu 70 % arbeitsunfähig ist und hinsichtlich einer optimal angepassten Verweistätigkeit jedenfalls seit dem 20. April 2021 eine uneingeschränkte Arbeitsfähigkeit besteht.</w:t>
      </w:r>
    </w:p>
    <w:p>
      <w:r>
        <w:t>Allerdings ergibt sich kein anderes Ergebnis, wenn de r gutachterlichen Einschät zung einer Einschränkung von 30 % auch in angepasster Tätigkeit gefolgt würde, wie die nachfolgenden Erwägungen aufzeigen. 6.</w:t>
      </w:r>
    </w:p>
    <w:p>
      <w:r>
        <w:rPr>
          <w:b/>
        </w:rPr>
        <w:t>E. 3</w:t>
      </w:r>
    </w:p>
    <w:p>
      <w:r>
        <w:t>Februar 2023 weiterhin eine IV-Rente im bisherigen Umfang auszurichten. In prozessualer Hinsicht ersuchte er um Wiederherstellung der aufschiebenden Wir kung der Beschwerde (Urk. 1 S. 2). Mit Beschwerdeantwort vom 1 7. Mai 2023 schloss die Beschwerdegegnerin auf Abweisung der Beschwerde (Urk.</w:t>
      </w:r>
    </w:p>
    <w:p>
      <w:r>
        <w:rPr>
          <w:b/>
        </w:rPr>
        <w:t>E. 6</w:t>
      </w:r>
    </w:p>
    <w:p>
      <w:r>
        <w:t>), was dem Beschwerdeführer mit Verfügung vo m 30 . M ai 2023 zur Kenntnis gebracht wurde ; gleichzeitig wies das Gericht das Gesuch um Wiederherstellung der auf schiebenden Wirkung der Beschwerde ab (Urk.</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6 .2</w:t>
      </w:r>
    </w:p>
    <w:p>
      <w:r>
        <w:t>Die Beschwerdegegnerin zog zur Bestimmung des Valideneinkommens den Lohn für Bau- und Ausbaufachkräfte, sowie verwandte Berufe, ausgenommen Elektri ker/Elektrikerinnen ,</w:t>
      </w:r>
    </w:p>
    <w:p>
      <w:r>
        <w:t>gemäss Schweizerische Lohnstrukturerhebung des Bundes amtes für Statistik [LSE], TA17 , Monatlicher Bruttolohn (Zentralwert) nach Berufsgruppen, Lebensalter und Geschlecht , Privater und öffentlicher Sektor , Ziff.</w:t>
      </w:r>
    </w:p>
    <w:p>
      <w:r>
        <w:t>71, Total, heran ( Urk. 8/161 ) , was vom Beschwerdeführer nicht beanstandet w ird , indes Anlass zur gerichtlichen Korrektur gibt</w:t>
      </w:r>
    </w:p>
    <w:p>
      <w:r>
        <w:t>. Vorab</w:t>
      </w:r>
    </w:p>
    <w:p>
      <w:r>
        <w:t>wäre , sollte die Tabelle T17 als Grundlage zur Bestimmung des Valideneinkommens heranzuziehen sein , statt auf den geschlechtsunabhängigen Tabellenwert in Höhe von Fr. 5‘850. -- gestützt auf die LSE 2018 ( vgl. Urk. 8/161 )</w:t>
      </w:r>
    </w:p>
    <w:p>
      <w:r>
        <w:t>auf den Tabellenlohn für männliche Bau- und Ausbaufachkräfte im Alter unter 29 Jahren</w:t>
      </w:r>
    </w:p>
    <w:p>
      <w:r>
        <w:t>in Höhe von Fr. 5‘332 . -- gestützt auf die LSE 2020 (publiziert am 2 3. Februar 2022) ab zu stell en (LSE 2020, TA 17, Bau- und Ausbaufachkräfte sowie verwandte Berufe, ausgenommen Elekt riker, Total, Männer ) , da</w:t>
      </w:r>
    </w:p>
    <w:p>
      <w:r>
        <w:t>grundsätzlich die im Verfügungszeitpunkt aktuellsten veröffentlichten Tabellen der LSE zu verwenden sind (BGE 143 V 295 E. 4.1.3; zur Verwendung der aktuellsten statistischen Daten bei Rentenrevisionen vgl. BGE 143 V 295 E. 4.2.2, 142 V 178 E. 2.5.8.1, 133 V 545 E. 7.1 ) .</w:t>
      </w:r>
    </w:p>
    <w:p>
      <w:r>
        <w:t>Unter Berück sichtigung der betriebsüblichen Arbeitszeit im Jahr 20 20 von 41. 1 Stunden pro Woche (vgl. Bundesamt für Statistik, Betriebsübliche Arbeitszeit nach Wirt schaftsabteilungen [NOGA 2008], in Stunden pro Woche, 2004-2022, F 43 sons tiges Ausbaugewerbe ) sowie der Nominallohnentwicklung für Männer bis in die massgeblichen Jahre 20 21 (vgl. Bundesamt für Statistik, Schweizerischer Lohn index, Landesindex der Konsumentenpreise, T 39, Entwicklung der Nominal löhne, der Konsumentenpreise und der Reallöhne, 2010-2022, Nominallöhne Männer; 20 20 : 22 98 ; 20 21 : 22 81 ) resultiert ein Valideneinkommen</w:t>
      </w:r>
    </w:p>
    <w:p>
      <w:r>
        <w:t>in Höhe von rund Fr. 65'743.55 (Fr. 5‘ 332 .-- : 40 x 41. 1 x 12 : 22 98 x 22 81 ).</w:t>
      </w:r>
    </w:p>
    <w:p>
      <w:r>
        <w:t>Letztlich bleibt aber darauf hinzuweisen, dass der Beschwerdeführer zuletzt nach seinem Lehrabschluss bei der C.___</w:t>
      </w:r>
    </w:p>
    <w:p>
      <w:r>
        <w:t>AG , in I.___ , ein monat liches Einkommen von Fr. 4‘800.-- erzielt ha ben soll (vgl. Urk. 8/26/6) , in seinem Lehrbetrieb waren es bis Ende 2017 noch Fr. Fr. 4‘500.-- ( Urk. 8/37/5).</w:t>
      </w:r>
    </w:p>
    <w:p>
      <w:r>
        <w:t>Vorlie gend sind keine Gründe ersichtlich, weshalb von der Regel abgewichen wird, wonach</w:t>
      </w:r>
    </w:p>
    <w:p>
      <w:r>
        <w:t>für die Bestimmung des Valideneinkommens</w:t>
      </w:r>
    </w:p>
    <w:p>
      <w:r>
        <w:t>am zuletzt erzielten, nöti genfalls der Teuerung und der realen Einkommensentwicklung angepassten Ver dienst an zu knüpf en ist , da es empirischer Erfahrung entspricht, dass die bisherige Tätigkeit ohne Gesundheitsschaden fortgesetzt worden wäre. Ausnahmen müssen mit überwiegender Wahrscheinlichkeit erstellt sein (vgl. BGE 145 V 141 E. 5.2.1, 139 V 28 E. 3.3.2, 135 V 58 E. 3.1, 134 V 322 E. 4.1; vgl. auch Art. 26 Abs. 1 IVV).</w:t>
      </w:r>
    </w:p>
    <w:p>
      <w:r>
        <w:t>Der Beschwerdeführer hatte zwar mit seinem Lehrbetrieb nur ein befristetes Anstellungsverhältnis inne, die letzte Stelle b ei</w:t>
      </w:r>
    </w:p>
    <w:p>
      <w:r>
        <w:t>C.___ verlor er jedoch aus gesundheitlichen Gründen; die kurze Dauer (Kündigung innert Probezeit) hin dert nicht, dieses Einkommen als realistische Basis des mutmasslichen Ver dienstes im Gesundheitsfalle heranzuziehen. Hochgerechnet auf die Nominallohnent wicklung (vgl. Bundesamt für Statistik, Schweizerischer Lohnindex, Landesindex der Konsumentenpreise, T 39, Entwicklung der Nominallöhne, der Konsumenten preise und der Reallöhne, 2010-2022, Nominallöhne Männer; 20 18 : 22 60 ; 2021: 2281) ergibt sich ein Jahreseinkommen von Fr. 62‘979.80.</w:t>
      </w:r>
    </w:p>
    <w:p>
      <w:r>
        <w:rPr>
          <w:b/>
        </w:rPr>
        <w:t>E. 6.3</w:t>
      </w:r>
    </w:p>
    <w:p>
      <w:r>
        <w:t>Der Beschwerdeführer hat seine</w:t>
      </w:r>
    </w:p>
    <w:p>
      <w:r>
        <w:t>Restarbeitsfähigkeit nicht aus ge schöpft ,</w:t>
      </w:r>
    </w:p>
    <w:p>
      <w:r>
        <w:t>weshalb das Invalideneinkommen ebenfalls auf Basis der LSE zu ermitteln. Da sich eine Einschränkung auf den Dienstleistungssektor nicht auf das medizinische Belast barkeitsprofil abstützen lässt und angepasste Tätigkeiten vielmehr auch ausserhalb des Dienstleistungssektors denkbar sind (vgl. auch</w:t>
      </w:r>
    </w:p>
    <w:p>
      <w:r>
        <w:t>die im Rahmen der BEFAS hervorgehobene Stärke des Beschwerdeführers für praktisch orientierte Arbeiten , vgl. Urk. 8/121 f.) , ist</w:t>
      </w:r>
    </w:p>
    <w:p>
      <w:r>
        <w:t>- entgegen der Beschwerdegegnerin statt auf den Tabellenwert in Höhe von Fr. 5'063.-- gemäss LSE 2018, TA1 ,</w:t>
      </w:r>
    </w:p>
    <w:p>
      <w:r>
        <w:t>Ziff. 45-96 , Sektor Dienstleistungen, Kompetenzniveau 1, Männer ( vgl. Urk. 8/161) – auf den Tabel lenwert in Höhe von Fr. 5'261.-- ( LSE 2020, TA1, Monatlicher Bruttolohn [ Zent ralwert ] nach Wirtschaftszweigen, Kompetenzniveau und Geschlecht, Privater Sektor, Total, Kompetenzniveau 1 ,</w:t>
      </w:r>
    </w:p>
    <w:p>
      <w:r>
        <w:t>e infache Tätigkeiten körperlicher oder hand werklicher Art, Männer ) abzustellen . Unter Berücksichtigung der betriebsüblichen Arbeitszeit im Jahr 20 20 von 41.7 Stunden pro Woche (vgl. Bundesamt für Statistik, Betriebsübliche Arbeitszeit nach Wirt schaftsabteilungen [NOGA 2008], in Stunden pro Woche, 2004-2022, A-S 01-96) sowie der Nominallohnentwick lung für Männer bis ins massgebliche Jahr 20 21 ( 2020: 2298; 2021: 2281 ; vgl. hievor E. 6.2 ) resultiert ein Invalideneinkommen in Höhe von rund Fr. 65’815 .-- (Fr. 5’ 261 .-- : 40 x 41.7 x 12 : 22 98 x 22 81 ).</w:t>
      </w:r>
    </w:p>
    <w:p>
      <w:r>
        <w:rPr>
          <w:b/>
        </w:rPr>
        <w:t>E. 6.4</w:t>
      </w:r>
    </w:p>
    <w:p>
      <w:r>
        <w:t>Selbst unter Berücksichtigung eine r 30%igen Einschränkung in angepassten Tätigkeiten, ergibt sich aus der Gegenüberstellung von Validen- und Invaliden einkommen kein rentenbegründender Invaliditätsgrad mehr.</w:t>
      </w:r>
    </w:p>
    <w:p>
      <w:r>
        <w:rPr>
          <w:b/>
        </w:rPr>
        <w:t>E. 6.5</w:t>
      </w:r>
    </w:p>
    <w:p>
      <w:r>
        <w:t>Da sich der angefochtene Entscheid auch hinsichtlich des Zeitpunkts der Renten aufhebung ( vgl. Art. 88a Abs. 1 IVV, Art. 88 bis Abs. 2 IVV, E. 1. 6 ) als richtig erweist, ist die Beschwerde abzuweisen. 7 .</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 gig vom Streitwert im Rahmen von Fr. 200.-- bis Fr. 1'000.-- festgelegt.</w:t>
      </w:r>
    </w:p>
    <w:p>
      <w:r>
        <w:t>Vorliegend erweist sich eine Kostenpauschale von Fr. 700.-- als angemessen. Ausgangsgemäss ist diese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Alexander R. Lecki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HurstHediger</w:t>
      </w:r>
    </w:p>
    <w:p>
      <w:r>
        <w:rPr>
          <w:b/>
        </w:rPr>
        <w:t>E. 9</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