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IV.2023.00089 vom 28. Juni 2023</w:t>
      </w:r>
    </w:p>
    <w:p>
      <w:r>
        <w:t>ZH Sozialversicherungsgericht, 2023-06-28, DE</w:t>
      </w:r>
    </w:p>
    <w:p>
      <w:r>
        <w:rPr>
          <w:b/>
        </w:rPr>
        <w:t xml:space="preserve">Quelle: </w:t>
      </w:r>
      <w:r>
        <w:t>https://mcp.opencaselaw.ch/entscheid/zh_sozialversicherungsgericht_IV.2023.00089</w:t>
      </w:r>
    </w:p>
    <w:p>
      <w:r>
        <w:t>FR: ZH_SOZIALVERSICHERUNGSGERICHT IV.2023.00089 du 28 juin 2023</w:t>
      </w:r>
    </w:p>
    <w:p>
      <w:r>
        <w:t>IT: ZH_SOZIALVERSICHERUNGSGERICHT IV.2023.00089 del 28 giugno 2023</w:t>
      </w:r>
    </w:p>
    <w:p>
      <w:pPr>
        <w:pStyle w:val="Heading2"/>
      </w:pPr>
      <w:r>
        <w:t>Erwägungen</w:t>
      </w:r>
    </w:p>
    <w:p>
      <w:r>
        <w:rPr>
          <w:b/>
        </w:rPr>
        <w:t>E. 1</w:t>
      </w:r>
    </w:p>
    <w:p>
      <w:r>
        <w:t>X.___ , geboren 1975, meldete sich nach erfolgter Früherfassung (Urk. 8/1) am 3. Dezember 2021 (Eingangsdatum) bei der Sozialversicherungsanstalt des Kantons Zürich, IV-Stelle, zum Leistungsbezug an (Urk. 8/5). Nachdem die IV-Stelle die Akten der Krankentaggeldversicherung beigezogen hatte (Urk. 8 /19, 27, 30), stell t e sie dem Versicherten mit Vorbescheid vom 14. Juli 2022 die Abwei sung seines Leistungsbegehrens in Aussicht (Urk. 8 /33). In der Folge ging am 18. Juli 2022 ein Bericht der behandelnden Ärztin ein (Urk. 8 /34) , und der Versicherte erhob am 26. Juli 2022 Einwand gegen den Vorbescheid (Urk. 8 /38; ergänzend begründet mit Eingaben vom 2. August 2022 [Urk. 8 /42] sowie vom 19. Dezember 2022 [Urk. 8 /46]). Am 23. Januar 2023 verfügte die IV-Stelle wie vorbeschieden (Urk. 8 /50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w:t>
      </w:r>
    </w:p>
    <w:p>
      <w:r>
        <w:t>Dagegen erhob der Versicherte am 7. Februar 2023 Beschwerde und beantragte, die angefochtene Verfügung vom 23. Januar 2023 sei aufzuheben und die Beschwerdegegnerin sei zu verpflichten, umgehend berufliche Massnahmen an die Hand zu nehmen, bevor über die Rente definitiv verfügt werde. Eventuali t er sei die angefochtene Verfügung aufzuheben und die Streitsache an die Vorinstanz zurückzuweisen, damit diese eine polydisziplinäre Begutachtung unter Einschluss der Herz- und Aorta-Beschwerden in i tialisiere, bevor sie entscheide (Urk. 1 S. 2). Mit Beschwerdeantwort vom 3. April 2023 beantragte die Beschwerdegegnerin die teilweise Gutheissung der Beschwerde in dem Sinne, als die Sache zur Abklä rung von beruflichen Massnahmen an sie zurückzuweisen und festzustellen sei, dass kein Rentenanspruch bestehe (Urk. 7). Mit Replik vom 1. Mai 2023 hielt der Beschwerdeführer im Hauptantrag an den mit Beschwerde vom 7. Februar 2023 gestellten Rechtsbegehren fest. Eventualiter sei das Beschwerdeverfahren zu sistieren, bis die von der Beschwerdegegnerin in Aussicht gestellten beruflichen Massnahmen abgeschlossen seien (Urk. 11 S. 2). In der Folge verzichtete die Beschwerdegegnerin auf eine Duplik (Urk. 13), was dem Beschwerdeführer mit Verfügung vom 22. Mai 2023 zur Kenntnis gebracht wurde (Urk. 14). Das Gericht zieht in Erwägung: 1.</w:t>
      </w:r>
    </w:p>
    <w:p>
      <w:r>
        <w:rPr>
          <w:b/>
        </w:rPr>
        <w:t>E. 2.1</w:t>
      </w:r>
    </w:p>
    <w:p>
      <w:r>
        <w:t>Die Beschwerdegegnerin erwog in der angefochtenen Verfügung, die medizi nischen Abklärungen hätten ergeben, dass dem Beschwerdeführer seine bisherige Tätigkeit als Maurer/Gipser nicht mehr möglich sei. Eine angepasste Tätigkeit (leichte bis mittelschwere Arbeit, keine hohen Anforderungen an die Handkraft, nur selten vorgeneigtes Stehen oder wiederholtes Kniebeugen , nur gelegentliches Rotieren im Stehen, Knien, Stossen oder Treppen steigen) sei ihm demgegenüber zu 80-100 % zumutbar. Bei einem Valideneinkommen von Fr. 76'614.90 sowie eine m Invalideneinkommen von Fr. 58'407.-- resultiere eine Erwerbseinbusse von Fr. 18'207.70 respektive ein rentenausschliessender Invaliditätsgrad von 24 %. Um Anspruch auf eine Umschulung der Invalidenversicherung zu haben, müsse eine Ausbildung in der Schweiz absolviert worden sein. In der Stellensuche sei der Beschwerdeführer nicht eingeschränkt und er könne über das RAV eine angepasste Anstellung im Hilfsarbeiterbereich finden (Urk. 2).</w:t>
      </w:r>
    </w:p>
    <w:p>
      <w:r>
        <w:rPr>
          <w:b/>
        </w:rPr>
        <w:t>E. 2.2</w:t>
      </w:r>
    </w:p>
    <w:p>
      <w:r>
        <w:t>Der Beschwerdeführer rügte demgegenüber zunächst eine Verletzung des recht lichen Gehörs sowie der Begründungspflicht, da die Beschwerdegegnerin zu seinem Einwand nicht vollumfänglich Stellung genommen habe. Sodann könne auf die von der Krankentaggeldversicherung eingeholten Gutachten</w:t>
      </w:r>
    </w:p>
    <w:p>
      <w:r>
        <w:t>nicht abgestellt werden, da die Vergabe derselben nicht nach dem Zufallsprinzip erfolgt sei und nicht alle Beschwerden berücksichtigt worden seien. Zudem sei das Valideneinkommen zu tief festgesetzt worden, zumal er gemäss Lohnausweis für die Steuererklärung im Jahr 2020 Fr. 83'037.30 verdient habe. Schliesslich sei das Invalideneinkommen zu hoch (Urk. 1).</w:t>
      </w:r>
    </w:p>
    <w:p>
      <w:r>
        <w:rPr>
          <w:b/>
        </w:rPr>
        <w:t>E. 2.3</w:t>
      </w:r>
    </w:p>
    <w:p>
      <w:r>
        <w:t>In der Beschwerdeantwort hielt die Beschwerdegegnerin ergänzend fest, an der Zuverlässigkeit und Schlüssigkeit der von der Krankentaggeldversicherung eingeholten Gutachten bestünden keine Zweifel. Auch der Regionale Ärztliche Dienst (RAD) habe festgestellt, dass diese den Sachverhalt plausibel darstellten und mit der Beurteilung der behandelnden Rheumatologin übereinstimmten. Sodann habe der Beschwerdeführer gemäss Angaben des bisherigen Arbeitgebers vor Eintritt des Gesundheitsschadens im Jahr 2021 ein Einkommen von Fr. 77'155. -- erwirtschaftet, welches als Valideneinkommen zu berücksichtigen sei. Beim Invalideneinkommen sei auf den mittleren Monatslohn für Männer für Hilfsarbeiten im Kompetenzniveau 1 abzustellen, wobei sich unter Berücksichti gung der betriebsüblichen Wochenarbeitszeit und angepasst an den Nominal lohnindex für das zumutbare Pensum von 90 % ein Invalideneinkommen von Fr. 58'818.95 ergebe. Bei einer Erwerbseinbusse von Fr. 18'336.05 resultiere ein Invaliditätsgrad von 24 %. Die Anspruchsvoraussetzungen für eine Rente seien somit nicht erfüllt. Ein Anspruch auf Umschulung gemäss Art. 17 IVG setze grundsätzlich voraus, dass ein Versicherter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 Bei einer vorliegend ausgewiesenen Erwerbseinbusse von 24 % sei die Sache zwecks weiterer Abklärungen an die IV-Stelle zurückzuweisen (Urk. 7).</w:t>
      </w:r>
    </w:p>
    <w:p>
      <w:r>
        <w:rPr>
          <w:b/>
        </w:rPr>
        <w:t>E. 2.4</w:t>
      </w:r>
    </w:p>
    <w:p>
      <w:r>
        <w:t>In der Replik ergänzte der Beschwerdeführer, die Beschwerdegegnerin verletze mit ihrem Vorgehen den gesetzlichen Grundsatz «Eingliederung vor Rente». Ein einigermassen exakter Einkommensvergleich könne erst nach Abschluss der beruflichen Massnahmen vorgenommen werden. Letztere seien deshalb umgehend an die Hand zu nehmen. Er wünsche die Umschulung auf den Beruf des Buschauffeur s oder eine vergleichbare Tätigkeit. Im Übrigen hielt der Beschwerdeführer im Wesentlichen an seinen Ausführungen in der Beschwerde fest (Urk. 11).</w:t>
      </w:r>
    </w:p>
    <w:p>
      <w:r>
        <w:rPr>
          <w:b/>
        </w:rPr>
        <w:t>E. 3</w:t>
      </w:r>
    </w:p>
    <w:p>
      <w:r>
        <w:t>Vorab zu prüfen ist die Rüge des Beschwerdeführers, wonach die IV-Stelle das rechtliche Gehör verletzt haben soll (vgl. vorstehende E. 2.2). Diesbezüglich ist festzuhalten, dass sich die Beschwerdegegnerin in der Verfügung vom 23. Januar 2023 mit den vom Beschwerdeführer erhobenen Einwänden auseinandersetzte (Urk. 2 S. 2 f.). So führte sie aus, mit dem Einwand seien keine neuen unberück sichtigten medizinischen Tatsachen vorgebracht worden, weshalb auch die Durchführung einer medizinischen Abklärung in mehreren Fachrichtungen nicht angezeigt sei. Zudem befasste sie sich mit dem Anspruch auf eine Umschulung und verneinte diesen mit der Begründung, es müsse eine Ausbildung in der Schweiz absolviert worden sein. Vor diesem Hintergrund ist nicht ersichtlich, inwiefern sich die IV-Stelle bloss ungenügend mit den vorgebrachten Einwänden auseinandergesetzt und demzufolge das rechtliche Gehör des Beschwerdeführers verletzt haben sollte, zumal sie die Vorbringen offensichtlich gehört, geprüft und in der Entscheidfindung berücksichtigt hat. Im Rahmen der Begründungspflicht ist denn auch nicht erforderlich, dass sich die Behörde mit allen Parteistandpunk ten einlässlich auseinandersetzt und jedes einzelne Vorbringen ausdrücklich widerlegt. Vielmehr kann sie sich auf die für den Entscheid wesentlichen Punkte beschränken, so dass sich der Betroffene über die Tragweite des Entscheides Rechenschaft geben und ihn in voller Kenntnis der Sache an die höhere Instanz weiterziehen kann (vgl. dazu BGE 136 I 229 E. 5.2; 124 I 83 E. 4.1). Dies war dem Beschwerdeführer offensichtlich möglich.</w:t>
      </w:r>
    </w:p>
    <w:p>
      <w:r>
        <w:rPr>
          <w:b/>
        </w:rPr>
        <w:t>E. 4</w:t>
      </w:r>
    </w:p>
    <w:p>
      <w:r>
        <w:t>. 3</w:t>
      </w:r>
    </w:p>
    <w:p>
      <w:r>
        <w:t>Ebenfalls zuhanden der Krankentaggeldversicherung wurde am 7./8. Februar 2022 eine funktionsorientierte medizinische Abklärung (FOMA) durchgeführt. Im dazugehörigen Bericht vom 12. Mai 2022 nannten Dr. med. B.___ , Facharzt FMH für Physikalische Medizin und Rehabilitation sowie für Rheuma tologie, und C.___ , Physiotherapeutin, folgende Diagnosen mit Auswirkung auf die Arbeitsfähigkeit ( Urk. 8/30/2): - Undifferenzierte axiale Spondylarthropathie (Morbus Bechterew) - Syndromal lumbalbetontes Panvertebral-Syndrom - Radiologisch entzündliche Veränderungen mit leichter Progredienz im Bereich der Brustwirbelsäule, der oberen Lendenwirbelsäule sowie der Iliosakralgelenke - Sekundäre Osteoporose im Bereich des Achsenskeletts, ansonsten Osteopenie - Aktuelle Basistherapie Rinvoq - Belastungsabhängige Periarthropathia</w:t>
      </w:r>
    </w:p>
    <w:p>
      <w:r>
        <w:t>humeroscapularis rechts vom Impingement - und anamnestisch Supraspinatus-Typ, leichte Periarthro pathia</w:t>
      </w:r>
    </w:p>
    <w:p>
      <w:r>
        <w:t>humeroscapularis vom Subscapularis Typ links - Dekonditionierung Als Diagnosen ohne Auswirkung auf die Arbeitsunfähigkeit wurden die folgen den aufgeführt (Urk. 8/30/2): - Zustand nach Aortenklappenersatz 2014 bei Aorteninsuffizienz nach vermutlicher Spondylarthropathie bedingter Aortitis - Leichtes dysfunktionelles Krankheitsverhalten In objektiver Hinsicht bestehe eine teilweise eingesteifte thorakolumbale Wirbel säule mit Schmerzauslösung durch LWS-Extension, Mennel -Zeichen und BWS-Rechtsrotation. Die Thoraxexkursion sei leicht unter der Norm, der Finger-Bodenabstand sei gut. Hinweise auf zusätzliche Nervenwurzelreizungen oder Ausfallserscheinungen hätten sich nicht ergeben. In Bezug auf die Schultern bestehe eine Periarthropathia</w:t>
      </w:r>
    </w:p>
    <w:p>
      <w:r>
        <w:t>humeroscapularis vom Impingement und Subs capularis, aktuell weniger Supraspinatustyp auf der rechten Seite, wobei vor 1-2 Monaten wieder eine Cortison-Infiltration erfolgt sei. Im Bereich der linken Schulter bestünden nur geringe Probleme mit leicht positivem Lift-off Test, dafür ergänzend leichter Epikondylopathie</w:t>
      </w:r>
    </w:p>
    <w:p>
      <w:r>
        <w:t>radialis . Die unteren Extremitäten seien klinisch nicht auffällig (Urk. 8/30/3). Die arbeitsbezogenen relevanten Probleme seien eine verminderte Belastungs toleranz des Rückens mit eingeschränkter Rotation sowie verminderter muskulä rer Stabilisierung durch die Rumpfmuskulatur, eine unter der Norm liegende Handkraft, eine Dekonditionierung sowie ein Kraftdefizit in den Armen und Beinen. Die Leistungsbereitschaft des Versicherten sei im Wesentlichen als zuver lässig zu beurteilen, obwohl in einigen Tests eine Selbstlimitierung vorliege. Die Belastbarkeit liege allgemein im Bereich einer leichten bis mittelschweren Arbeit (Urk. 8/30/3 f.). Die angest a mmte Tätigkeit als Maurer/Gipser respektive als allgemeiner Bauarbeiter sei seit dem 11. August 2021 und auf Dauer nicht mehr zumutbar. Eine angepasste Tätigkeit (leichte bis mittelschwere wechselpositionierte Tätigkeit im Sinne des Wechsels zwischen Gehen-Stehen und Sitzen; keine hohen Anfor derungen an die Handkraft; nur selten vorgeneigtes Stehen oder wiederholtes Kniebeugen; nur manchmal Rotation im Stehen, Knien, Stossen, Treppen steigen ohne Gewichtshantierung) sei dem Versicherten ganztags zumutbar, wobei unter Berücksichtigung der noch vorhandenen stärkeren Dekonditionierung und der erreichbaren leichten funktionellen Verbesserung durch Physiotherapie für</w:t>
      </w:r>
    </w:p>
    <w:p>
      <w:r>
        <w:rPr>
          <w:b/>
        </w:rPr>
        <w:t>E. 6</w:t>
      </w:r>
    </w:p>
    <w:p>
      <w:r>
        <w:t>5</w:t>
      </w:r>
    </w:p>
    <w:p>
      <w:r>
        <w:t>Nach dem Gesagten hat der Beschwerdeführer keinen Anspru ch auf eine Rente der Invalidenversicherung, weshalb die Beschwerde diesbezüglich abzuweisen ist.</w:t>
      </w:r>
    </w:p>
    <w:p>
      <w:r>
        <w:t>Soweit der Beschwerdeführer geltend macht, es seien zunächst berufliche Einglie derungsmassnahmen durchzuführen, bevor über die Rentenfrage entschieden werden könne (Urk. 1 S. 3, Urk. 11 S. 2), verkennt er, dass sich solches weder aus dem Prinzip «Eingliederung vor Rente» noch aus dem mit der 5. IVG-Revision eingeführten Grundsatz «Eingliederung statt Rente» ergibt. Eine Invalidenrente soll vielmehr erst und nur dann gesprochen werden, wenn die Möglichkeiten ausgeschöpft sind, welche Eingliederungsmassnahmen zur Verbesserung der gesundheitsbedingt beeinträchtigten Erwerbsfähigkeit bieten. Falls ein Rentenanspruch indes durch allenfalls noch vorzunehmende berufliche Eingliederungs massnahmen nicht mehr beeinflusst werden kann, etwa weil ein rentenbegrün dender Invaliditätsgrad bereits jetzt nicht mehr gegeben ist, kann der Renten entscheid unabhängig von allfälligen Eingliederungsmassnahmen gefällt werden (Urteil des Bundesgerichts 8C_204/2021 vom 26. Mai 2021 E. 4.2.2 mit weiteren Hinweisen).</w:t>
      </w:r>
    </w:p>
    <w:p>
      <w:r>
        <w:rPr>
          <w:b/>
        </w:rPr>
        <w:t>E. 6.1</w:t>
      </w:r>
    </w:p>
    <w:p>
      <w:r>
        <w:t>Zu prüfen bleibt, wie sich die eingeschränkte Leistungsfähigkeit des Beschwerde führers in erwerblicher Hinsicht auswirkt. Nachdem der Beschwerdeführer seit dem 11. August 2021 in seiner angestammten Tätigkeit arbeitsunfähig ist (Urk. 8/30/4) und sich im Dezember 2021 zum Leistungsbezug angemeldet hat (Urk. 8/5), ist der frühestmögliche Rentenbeginn im August 2022 (Art. 28 Abs. 1 lit . b und Art. 29 Abs. 1 IVG).</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6.2.2</w:t>
      </w:r>
    </w:p>
    <w:p>
      <w:r>
        <w:t>Gemäss bundesgerichtlicher Rechtsprechung ist für die Ermittlung des Validen einkommens entscheidend, was die versicherte Person im Zeitpunkt des frühestmöglichen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(vgl. BGE 145 V 141 E. 5.2.1, 139 V 28 E. 3.3.2, 135 V 58 E. 3.1, 134 V 322 E. 4.1 ; vgl. auch Art. 26 Abs. 1 IVV ).</w:t>
      </w:r>
    </w:p>
    <w:p>
      <w:r>
        <w:rPr>
          <w:b/>
        </w:rPr>
        <w:t>E. 6.2.3</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ellen der LSE zu verwenden (BGE 143 V 295 E. 4.1.3; Urteil des Bundes gerichts 8C_339/2022 vom 9. November 2022 E. 6.1.1 mit Hinweisen ; zur Verwendung der aktuellsten statistischen Date 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Auflage 2022, Rn 93 f. zu Art. 28a, mit weiteren Hinweisen auf die Rechtsprechung).</w:t>
      </w:r>
    </w:p>
    <w:p>
      <w:r>
        <w:rPr>
          <w:b/>
        </w:rPr>
        <w:t>E. 6.3.1</w:t>
      </w:r>
    </w:p>
    <w:p>
      <w:r>
        <w:t>Für die Ermittlung des Valideneinkommens ist zu berücksichtigen, dass der Beschwerdeführer seit dem 14. Januar 2008 bis zum Eintritt der gesundheitlichen Beeinträchtigung vollzeitlich bei der E.___ tätig war (Urk. 8/18, Urk. 8/19/62). Nachdem sich aus den Akten nichts Gegenteiliges ergibt, ist davon auszugehen, dass er diese Tätigkeit ohne Gesundheitsschaden fortgesetzt hätte. Gemäss Angaben der Arbeitgeberin erzielte der Beschwerdeführer zuletzt einen Monatslohn von Fr. 6'015.-- (Urk. 8/18/5). Unter Berücksichtigung der Nominal lohnentwicklung ergibt sich für das Jahr 2022 somit ein Valideneinkommen von gerundet Fr. 78'433.-- (Fr. 6’015.-- x 13 : 2298 [2020] x 2305 [2022]).</w:t>
      </w:r>
    </w:p>
    <w:p>
      <w:r>
        <w:t>Dem Vorbringen des Beschwerdeführers, für die Bemessung des Valideneinkom mens sei auf den im Lohnausweis für das Jahr 2020 deklarierten Jahreslohn von brutto Fr. 83'037.30 abzustellen (Urk. 1 S. 4, Urk. 3/3, Urk. 11 S. 4), kann nicht gefolgt werden. Die Differenz zwischen dem im Lohnausweis ausgewiesenen (höheren) Bruttolohn und dem von der Arbeitgeberin angegebenen (tieferen) AHV-beitragspflichtigen Monats- respektive Jahreslohn, lässt sich unter anderem dadurch erklären, dass Kinderzulagen der AHV-Beitragspflicht nicht unterstehen (Art. 6 Abs. 2 lit . f der Verordnung über die Alters- und Hinterlassenenversiche rung [ AHVV ]) und im Arbeitgeberfragebogen nicht als Lohn zu deklarieren sind . Entsprechend ist der im Lohnausweis angegebene Bruttolohn für die Bemessung des Valideneinkommens nicht massgebend.</w:t>
      </w:r>
    </w:p>
    <w:p>
      <w:r>
        <w:rPr>
          <w:b/>
        </w:rPr>
        <w:t>E. 6.3.2</w:t>
      </w:r>
    </w:p>
    <w:p>
      <w:r>
        <w:t>Da der Beschwerdeführer seine Restarbeitsfähigkeit nicht ausschöpft, sind für die Bemessung des Invalideneinkommens Tabellenlöhne heranzuziehen. Konkret ist unter Berücksichtigung des Belastbarkeitsprofils auf die Monatslöhne gemäss LSE 2020, Tabelle TA1, Zeile «Total Privater Sektor», für Männer, Kompetenzniveau 1, abzustellen. Schätzt ein Arztbericht die Arbeitsunfähigkeit in Form einer Band breite ein (vorliegend 80-100 %), ist in der Regel auf den Mittelwert (vorliegend 90 %) abzustellen (vgl. Urteil des Bundesgerichts 9C_730/2012 vom 4. Juni 20 1 3 E. 4.2 mit Hinweisen). Unter Angleichung an die betriebsübliche Arbeitszeit von 41.7 Stunden (vgl. BFS, Tabelle T 03.02.03.01.04.01 Betriebsübliche Arbeitszeit nach Wirtschaftsabteilungen, TOTAL) sowie unter Berücksichtigung der Nominallohnentwicklung (vgl. BFS, Tabelle T 39, Entwicklung der Nominallöhne, der Konsumentenpreise und der Reallöhne, Männer) resultiert bei einer zumut baren Arbeitsfähigkeit von 90 % per 2022 ein Jahreseinkommen von gerundet Fr. 59‘414.-- (Fr. 5‘261.-- : 40 x 41.7 x 12 : 2298 [2020] x 2305 [2022] x 0.9).</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Aufgrund der Tatsache, dass dem Beschwerdeführer eine behinderungsangepasste Tätigkeit zu 80-100 % zuzumuten ist, entfällt ein entsprechender Abzug vom Tabellenlohn.</w:t>
      </w:r>
    </w:p>
    <w:p>
      <w:r>
        <w:t>Im Übrigen umfasst der Tabellenlohn im Kompetenzniveau 1 rechtsprechungsgemäss eine Vielzahl von leichten und wechselbelastenden Tätigkeiten , namentlich Überwachungs-, Sortier - und Verpackungstätigkeiten sowie leichte Montagearbeiten, welche – entgegen der vom Beschwerdeführer vertretenen Ansicht (Urk. 1 S. 3, Urk. 11 S. 3) – nicht bloss im Stehen ausgeübt werden können</w:t>
      </w:r>
    </w:p>
    <w:p>
      <w:r>
        <w:t>(Urteil des Bundesgerichts 9C_303/2020 vom 6. August 2020 E. 4.2 mit Hinweis auf Urteil 9C_172/2019 vom 22. Juli 2019 E. 4.5 ). Insofern erweist sich das Invalideneinkommen – entgegen der Ansicht des Beschwerde führers (Urk. 1 S. 4 , Urk. 11 S. 4 ) – nicht als zu hoch.</w:t>
      </w:r>
    </w:p>
    <w:p>
      <w:r>
        <w:rPr>
          <w:b/>
        </w:rPr>
        <w:t>E. 6.4</w:t>
      </w:r>
    </w:p>
    <w:p>
      <w:r>
        <w:t>Bei einem Valideneinkommen von Fr. 78'433.-- und einem Invalideneinkommen von Fr. 59‘414.-- ergibt sich eine Einkommenseinbusse von Fr. 19‘019.--, was zu einem rentenausschliessenden Invaliditätsgrad von gerundet 24 % (Fr. 19‘019. -- : Fr. 78‘433.-- x 100) führt.</w:t>
      </w:r>
    </w:p>
    <w:p>
      <w:r>
        <w:rPr>
          <w:b/>
        </w:rPr>
        <w:t>E. 7.1</w:t>
      </w:r>
    </w:p>
    <w:p>
      <w:r>
        <w:t>Nichtsdestotrotz bleibt zu prüfen, ob d er Beschwerdeführer Anspruch auf Einglie derungsmassnahmen hat. Während die Beschwerdegegnerin in der angefochte nen Verfügung den Anspruch des Beschwerdeführers auf Umschulung sowie auf Arbeitsvermittlung noch verneinte (Urk. 2 S. 2 f.), beantragte sie mit Beschwer deantwort vom 3. April 2023 die Rückweisung der Sache zur Abklärung von beruflichen Massnahmen (Urk. 7). Der Beschwerdeführer beantragte sodann die Durchführung von beruflichen Massnahmen, wobei er insbesondere eine Umschulung zum Buschauffeur oder in eine vergleichbare Tätigkeit wünschte (Urk. 1 S. 5, Urk. 11 S. 2).</w:t>
      </w:r>
    </w:p>
    <w:p>
      <w:r>
        <w:rPr>
          <w:b/>
        </w:rPr>
        <w:t>E. 7.2</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Erwerbstätig keiten eine bleibende oder längere Zeit dauernde Erwerbseinbusse von etwa 20 % erleidet, wobei es sich um einen blossen Richtwert handelt (BGE 130 V 488 E. 4.2, 124 V 108 E. 2a und b mit Hinweisen).</w:t>
      </w:r>
    </w:p>
    <w:p>
      <w:r>
        <w:rPr>
          <w:b/>
        </w:rPr>
        <w:t>E. 7.3</w:t>
      </w:r>
    </w:p>
    <w:p>
      <w:r>
        <w:t>Mit seinem Invaliditätsgrad von 2 4 % erreicht der Beschwerdeführer die erforderliche Einbusse von etwa 20 % . Damit erfüllt er die Voraussetzung der leistungsspezifischen Invalidität für den Umschulung sanspruch . Dass die versicherte Person über eine berufliche Ausbildung verfügen müsste, um Anspruch auf eine Umschulung haben zu können, wovon die Beschwerde gegnerin im angefochtenen Entscheid noch ausging (Urk. 2 S. 2), ist nicht der Fall. Der Invaliditätsbegriff nach Art. 17 IVG unterscheidet nicht nach dem Vorhandensein oder dem Fehlen einer beruflichen Ausbildung. Bei der Prüfung des Umschulungsanspruches ist auch eine in anderer Weise erfolgende generelle Unterschei dung zwischen Versicherten mit und ohne Berufsausbildung nicht zulässig. Daher sind grundsätzlich auch Ungelernte umschulungsberechtigt, wenn erst der andauernde und erhebliche Gesundheitsschaden ihnen die Ausübung der bisherigen Hilfsarbeit – wie vorliegend dem Beschwerdeführer die Tätigkeit als Maurer/Gipser – verunmöglicht (Meyer/Reichmuth, a.a.O., R n 6 zu Art. 17).</w:t>
      </w:r>
    </w:p>
    <w:p>
      <w:r>
        <w:rPr>
          <w:b/>
        </w:rPr>
        <w:t>E. 7.4</w:t>
      </w:r>
    </w:p>
    <w:p>
      <w:r>
        <w:t>Zu berücksichtigen bleibt, dass die sich aus Art. 8 Abs. 1 IVG ergebenden Teilgehalte des Verhältnismässigkeitsgrundsatzes auch bei der Umschulung nach Art. 17 IVG voll wirksam werden. Die Invalidenversicherung hat nur umzuschu len, soweit dies zur Wiedereingliederung, begrenzt durch das vor dem Invalidi tätseintritt innegehabte Erwerbsniveau, notwendig (erforderlich) ist. Weiter verlangt ist die Eignung der Massnahme, aber auch Eignung der versicherten Person, das heisst, diese muss objektiv und subjektiv eingliederungsfähig sein ( Meyer /Reichmuth , a.a.O., Rn 47 zu Art. 17).</w:t>
      </w:r>
    </w:p>
    <w:p>
      <w:r>
        <w:t>Ob der Beschwerdeführer auch diese Voraussetzungen erfüllt, bleibt durch die Beschwerdegegnerin abzuklären. Insbesondere bleibt zu prüfen, ob die vom Beschwerdeführer vorgeschlagene Umschulung zum Buschauffeur im konkreten Fall geeignet ist, wobei diesbezüglich immerhin darauf hinzuweisen ist , dass genannte Tätigkeit überwiegend sitzend ausgeübt wird, was nicht ins Belastungs profil des Beschwerdeführers passt, welches wechselbelastende Tätigkeiten vorsieht.</w:t>
      </w:r>
    </w:p>
    <w:p>
      <w:r>
        <w:t>Im Weiteren werden gegebenenfalls auch weitere berufliche Massnahmen zu prüfen sein.</w:t>
      </w:r>
    </w:p>
    <w:p>
      <w:r>
        <w:rPr>
          <w:b/>
        </w:rPr>
        <w:t>E. 7.5</w:t>
      </w:r>
    </w:p>
    <w:p>
      <w:r>
        <w:t>Nach dem Gesagten ist die Beschwerde in dem Sinne gut zu heissen, dass die angefochtene Verfügung insoweit aufzuheben ist, als sie einen Anspruch auf berufliche Massnahmen verneint. Die Sache ist zur ergänzenden Abklärung hinsichtlich beruflicher Massnahmen und zu neuem Entscheid hierzu an die Beschwerdegegnerin zurückzuweisen.</w:t>
      </w:r>
    </w:p>
    <w:p>
      <w:r>
        <w:rPr>
          <w:b/>
        </w:rPr>
        <w:t>E. 8.1</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und ausgangsgemäss den Parteien je zur Hälfte aufzuerlegen.</w:t>
      </w:r>
    </w:p>
    <w:p>
      <w:r>
        <w:rPr>
          <w:b/>
        </w:rPr>
        <w:t>E. 8.2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Nachdem der Beschwerdeführer bloss teilweise obsiegt, ist ihm eine reduzierte Prozessentschädigung von Fr. 900.-- (inklusive Mehrwertsteuer und Barauslagen) zuzusprechen. Das Gericht erkennt: 1.</w:t>
      </w:r>
    </w:p>
    <w:p>
      <w:r>
        <w:t>In teilweiser Gutheissung der Beschwerde wird die angefochtene Verfügung der Sozialversicherungsanstalt des Kantons Zürich, IV-Stelle, vom 23. Januar 2023 ,</w:t>
      </w:r>
    </w:p>
    <w:p>
      <w:r>
        <w:t>soweit ein Anspruch auf berufliche Massnahmen verneint wird, aufgehoben</w:t>
      </w:r>
    </w:p>
    <w:p>
      <w:r>
        <w:t>und die Sache an die IV-Stelle zurückgewiesen, damit diese im Sinne der Erwägungen verfahre und über den Anspruch auf berufliche Massnahmen neu entscheide .</w:t>
      </w:r>
    </w:p>
    <w:p>
      <w:r>
        <w:t>Im Übrigen , soweit mit der angefochtenen Verfügung vom 2 3. Januar 2023 ein Renten anspruch verneint wird,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dem Beschwerdeführer eine Parteientschä digung von Fr. 900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