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IV.2023.00079 vom 21. August 2023</w:t>
      </w:r>
    </w:p>
    <w:p>
      <w:r>
        <w:t>ZH Sozialversicherungsgericht, 2023-08-21, DE</w:t>
      </w:r>
    </w:p>
    <w:p>
      <w:r>
        <w:rPr>
          <w:b/>
        </w:rPr>
        <w:t xml:space="preserve">Quelle: </w:t>
      </w:r>
      <w:r>
        <w:t>https://mcp.opencaselaw.ch/entscheid/zh_sozialversicherungsgericht_IV.2023.00079</w:t>
      </w:r>
    </w:p>
    <w:p>
      <w:r>
        <w:t>FR: ZH_SOZIALVERSICHERUNGSGERICHT IV.2023.00079 du 21 août 2023</w:t>
      </w:r>
    </w:p>
    <w:p>
      <w:r>
        <w:t>IT: ZH_SOZIALVERSICHERUNGSGERICHT IV.2023.00079 del 21 agosto 2023</w:t>
      </w:r>
    </w:p>
    <w:p>
      <w:pPr>
        <w:pStyle w:val="Heading2"/>
      </w:pPr>
      <w:r>
        <w:t>Erwägungen</w:t>
      </w:r>
    </w:p>
    <w:p>
      <w:r>
        <w:rPr>
          <w:b/>
        </w:rPr>
        <w:t>E. 1</w:t>
      </w:r>
    </w:p>
    <w:p>
      <w:r>
        <w:t>Der im Jahre 1967 geborene X.___ leidet an einer inkomplet t en Paraplegie sub Th9 als Folge einer Spinalanästhesie , durchgeführt am 2. November 2020 anlässlich einer Achillessehnenoperation ( Urk. 13/9). In diesem Zusammenhang meldete sich der Versicherte am 2 9. September 2021 bei der Eidgenössischen Invalidenversicherung</w:t>
      </w:r>
    </w:p>
    <w:p>
      <w:r>
        <w:t>erstmals zum Leistungsbezug an ( Urk. 8/4); die Anmel dung betreffend Hilflosenentschädigung erfolgte am 2 8. Juni 2022 ( Urk. 8/121). Mit Erhebung vom 1 3. September 2022 klärte die Sozialversicherungsanstalt des Kantons Zürich, IV-Stelle , den Sachverhalt hinsichtlich Hilflos igkeit ab (Abklä rungsbericht vom 1 0. Oktober 2022, Urk. 8/167). Mit Vorbescheid vom 1 2. Okto ber 2022 stellte sie die Abweisung d ies es Leistungsbegehrens in Aussicht ( Urk. 8/</w:t>
      </w:r>
    </w:p>
    <w:p>
      <w:r>
        <w:t>169) und hielt an diesem Entscheid mit Verfügung vom 5. Januar 2023 fest ( Urk. 2).</w:t>
      </w:r>
    </w:p>
    <w:p>
      <w:r>
        <w:rPr>
          <w:b/>
        </w:rPr>
        <w:t>E. 1.1</w:t>
      </w:r>
    </w:p>
    <w:p>
      <w:r>
        <w:t>Gemäss Art. 42 Abs. 1 des Bundesgesetz es über die Invalidenversicherung (IVG) haben Versicherte mit Wohnsitz und gewöhnlichem Aufenthalt (Art. 13 des Bun desgesetz es über den Allgemeinen Teil des Sozialversicherungsrechts ; ATSG ) in der Schweiz, die hilflos (Art. 9 ATSG) sind, Anspruch auf eine Hilflosenentschä digung. Vorbehalten bleibt Artikel 42 bis IVG. Als hilflos gilt eine Person, die wegen einer Beeinträchtigung der Gesundheit für alltägliche Lebensverrichtun gen dauernd der Hilfe Dritter oder der persönlichen Überwachung bedarf (Art. 9 ATSG). Im Bereich der Invalidenversicherung gilt auch eine Person als hilflos, welche zu Hause lebt und wegen der gesundheitlichen Beeinträchtigung dauernd auf lebenspraktische Begleitung angewiesen ist (Art. 42 Abs. 3 Satz 1 IVG; Art. 38 der Verordnung über die Invalidenversicherung ; IVV ). Praxisgemäss sind die folgenden sechs alltäglichen Lebensverrichtungen massgebend (BGE 148 V 28 E. 2.5.1, 133 V 450 E. 7.2, 121 V 88 E. 3a, je mit Hinweisen; Urteil des Bun desgerichts 8C_241/2022 vom 5. August 2022 E. 2.3 mit Hinweisen): - Ankleiden, Auskleiden; - Aufstehen, Absitzen, Abliegen; - Essen; - Körperpflege; - Verrichtung der Notdurft; - Fortbewegung (im oder ausser H aus), Kontaktaufnahme.</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1.3</w:t>
      </w:r>
    </w:p>
    <w:p>
      <w:r>
        <w:t>Gemäss Art. 37 IVV Abs. 2 gilt die Hilflosigkeit als mittelschwer, wenn die versi cherte Person trotz der Abgabe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(BGE 121 V 88 E. 3b, 107 V 145 E. 2; Urteil des Bundesge richts 8C_30/2010 vom 8. April 2010 E. 2.1 mit Hinweisen).</w:t>
      </w:r>
    </w:p>
    <w:p>
      <w:r>
        <w:rPr>
          <w:b/>
        </w:rPr>
        <w:t>E. 1.4</w:t>
      </w:r>
    </w:p>
    <w:p>
      <w:r>
        <w:t>Nach Art. 38 Abs. 1 IVV liegt ein Bedarf an lebenspraktischer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Zu berücksichtigen ist nur diejenige lebenspraktische Begleitung, die regelmässig und im Zusammenhang mit den in Absatz 1 erwähnten Situationen erforderlich ist. Nicht darunter fallen insbesondere Vertretungs- und Verwaltungstätigkeiten im Rahmen von Massnahmen des Erwachsenenschutzes nach den Artikeln 390-398 des Zivilgesetzbuches (Art. 38 Abs. 3 IVV). Als regelmässig im Sinne dieser Bestimmung gilt die lebenspraktische Begleitung, wenn sie über eine Periode von drei Monaten gerechnet im Durchschnitt mindestens zwei Stunden pro Woche benötigt wird (BGE 146 V 322 E. 6.2 mit Hinweisen).</w:t>
      </w:r>
    </w:p>
    <w:p>
      <w:r>
        <w:t>Die lebenspraktische Begleitung umfasst weder die (direkte oder indirekte) Dritt hilfe bei den alltäglichen Lebensverrichtungen noch die dauernde Pflege oder persönliche Überwachung im Sinne von Art. 37 IVV. Vielmehr stellt sie ein zusätzliches und eigenständiges Institut dar. Lebenspraktische Begleitung ist nicht auf Menschen mit psychischen oder geistigen Behinderungen beschränkt; auch körperlich Behinderte können grundsätzlich lebenspraktische Begleitung beanspruchen. Die Notwendigkeit einer Dritthilfe ist objektiv nach dem Gesund heitszustand der versicherten Person zu beurteilen. Abgesehen vom Aufenthalt in einem Heim ist die Umgebung, in welcher sie sich aufhält, grundsätzlich uner heblich. Bei der lebenspraktischen Begleitung darf keine Rolle spielen, ob die versicherte Person allein lebt, zusammen mit dem Lebenspartner, mit Familien mit gliedern oder in einer der heutzutage verbreiteten neuen Wohnformen. Mass gebend ist einzig, ob die versicherte Person, wäre sie auf sich allein gestellt, erhebliche Dritthilfe in Form von Begleitung und Beratung benötigen würde. Von welcher Seite diese letztlich erbracht wird, ist ebenso bedeutungslos wie die Frage, ob sie kostenlos erfolgt oder nicht (BGE 146 V 322 E. 2.3 mit Hinweisen; Urteil des Bundesgerichts 9C_381/2020 vom 15. Februar 2021 E. 5.2.1 mit Hinweisen). 1.</w:t>
      </w:r>
    </w:p>
    <w:p>
      <w:r>
        <w:rPr>
          <w:b/>
        </w:rPr>
        <w:t>E. 2</w:t>
      </w:r>
    </w:p>
    <w:p>
      <w:r>
        <w:t>Dagegen erhob der Vertreter des Versicherten am 3. Februar 2023 Beschwerde und beantragte die Ausrichtung einer Hilflosenentschädigung mindestens leich ten Grades. Eventualiter sei die Sache an die Beschwerdegegnerin zu weiteren Abklärungen zurückzuweisen; alles unter Kosten- und Entschädigungsfolgen zu Lasten der Beschwerdegegnerin ( Urk. 1 S. 2).</w:t>
      </w:r>
    </w:p>
    <w:p>
      <w:r>
        <w:t>Mit Beschwerdeantwort vom 4. Mai 2023 beantragte die Beschwerdegegnerin die Abweisung der Beschwerde ( Urk. 7), was dem Vertreter des Beschwerdeführers mit Verfügung vom 8. Mai 2023 zur Kenntnis gebracht wurde ( Urk. 9).</w:t>
      </w:r>
    </w:p>
    <w:p>
      <w:r>
        <w:t>Mit Replik vom 1 2. Juni 2023 hielt der Vertreter des Beschwerdeführers an den im Rahmen der Beschwerde gestellten Anträgen fest ( Urk. 12); die Beschwerde gegnerin liess sich nicht weiter vernehmen ( Urk. 16), was dem Vertreter des Beschwerdeführers mit Verfügung vom 2 7. Juni 2023 zur Kenntnis gebracht wurde ( Urk. 17). Das Gericht zieht in Erwägung: 1.</w:t>
      </w:r>
    </w:p>
    <w:p>
      <w:r>
        <w:rPr>
          <w:b/>
        </w:rPr>
        <w:t>E. 2.1</w:t>
      </w:r>
    </w:p>
    <w:p>
      <w:r>
        <w:t>Die Beschwerdegegnerin begründete die angefochtene Verfügung damit, dass der Beschwerdeführer im Bereich « An-/Auskleiden » nicht regelmässig in erheblicher Weise auf Hilfe angewiesen sei, da er nicht täglich einen Anz u g tragen müsse. Bezüglich des Bereichs « Aufstehen/Absitzen/Abliegen » sei anzumerken, dass er alle Transfers alleine bewältigen könne, sodass dieser Bereich nicht anerkannt werden könne , woran die Unmöglichkeit des freien Stehens nichts ändere . In Bezug auf den Bereich « Fortbewegung » sei es de m Beschwerdeführer möglich , sich auch ausser Haus selbständig zu bewegen . Da er weiter in allen anderen Bereichen nicht regelmässig auf Dritthilfe und auch nicht auf lebenspraktische Begleitung angewiesen sei, bestehe kein Anspruch auf Hilflosenentschädigung (Urk. 2).</w:t>
      </w:r>
    </w:p>
    <w:p>
      <w:r>
        <w:rPr>
          <w:b/>
        </w:rPr>
        <w:t>E. 2.2</w:t>
      </w:r>
    </w:p>
    <w:p>
      <w:r>
        <w:t>Demgegenüber machte der Vertreter des Beschwerdeführers im Wesentlichen gel tend, dass die Teilfunktion «Aufstehen» für den Beschwerdeführer nutzlos gewor den sei, da er – einmal aufgestanden – nicht mehr in der Lage sei , mit seinen oberen Extremitäten Verrichtungen auszuführen, da er sich ständig mit beiden Händen festhalten müsse ( Urk. 1 S. 7). Ab Anfang 2022 habe die Sturzgefahr erheblich zugenommen, sodass von einer Hilflosigkeit in diesem Bereich auszu gehen sei (S. 8). Bezüglich de s Bereich s « Fortbewegung » sei festzuhalten, dass der Beschwerdeführer zufolge seiner inkompletten Paraplegie auf einen Rollstuhl angewiesen sei, sodass er ausser Haus praktisch immer auf Begleitung angewiesen und damit hilflos im Sinne des Gesetzes sei (S. 12). Aufgrund seiner leitenden Funktionen in der Kunstszene könne dem Beschwerdeführer zudem nicht zuge mutet werden, sich nicht adäquat zu kleiden, sodass auch in diesem Bereich von einer Hilflosigkeit auszugehen sei (S. 14; vgl. zum Ganzen auch Urk. 12). 3. 3.1</w:t>
      </w:r>
    </w:p>
    <w:p>
      <w:r>
        <w:t>Dr. med. Y.___ , Oberärztin am Universitätsspital Z.___ , Spinale Chirurgie, diagnostizierte in ihrem Bericht vom 1 0. Februar 2022 einen Status nach Lamino plastie BWK 9/10, Laminektomie BWK 11, intradurale</w:t>
      </w:r>
    </w:p>
    <w:p>
      <w:r>
        <w:t>Adhäsiolyse unter MEP und SSEP am 2 4. August 2021 bei progredienter spinaler Ataxie bei ausgeprägter Myelopathie aufgrund Adhäsionen mit Punctum maximum BWK 9 und 10 nach subduraler Blutung im November 2020; aktuell erneut deutliche Verschlechte rung der spinalen Ataxie sowie auch anamnestisch der Blasen- und Darmfunk tion.</w:t>
      </w:r>
    </w:p>
    <w:p>
      <w:r>
        <w:t>Der Beschwerdeführer berichte, dass er am 2 5. Januar 2022 aus der Rehabilitation ausgetreten sei, wobei er seit der letzten Konsultation noch einmal eine Ver schlechterung der G ehfähigkeit erfahren habe, prononciert jetzt seit Austritt aus der Reha. Sowohl das Gehen als auch die Ausscheidungsfunktion hätten sich nochmals deutlich verschlechtert. Momentan sei er an 2 Unterarmgehstöcken mobil.</w:t>
      </w:r>
    </w:p>
    <w:p>
      <w:r>
        <w:t>In der Bildgebung vom 2 8. Januar 2022 zeige sich eine progrediente Schwellung mit Myelopathiesignal zwischen BWK 8 bis zum Konus. Der Li q uorraum sei lang streckig aufgebraucht. Die ventralen und dorsalen Adhäsionen liessen sich nach Adhäsiolyse nun nicht mehr abgrenzen; dies korreliere mit der erneuten Ver schlechterung der Klinik ( Urk.</w:t>
      </w:r>
    </w:p>
    <w:p>
      <w:r>
        <w:rPr>
          <w:b/>
        </w:rPr>
        <w:t>E. 5</w:t>
      </w:r>
    </w:p>
    <w:p>
      <w:r>
        <w:t>Die Hilflosenentschädigung wird frühestens ab der Geburt und spätestens bis Ende des Monats gewährt, in welchem vom Rentenvorbezug gemäss Artikel 40 Abs. 1 AHVG Gebrauch gemacht oder in welchem das Rentenalter erreicht wird. Der Anspruch entsteht, wenn während eines Jahres ohne wesentlichen Unter bruch mindestens eine Hilflosigkeit leichten Grades bestanden hat; vorbehalten bleibt Artikel 42 bis Abs. 3 IVG (Art. 42 Abs. 4 IVG; vgl. auch BGE 144 V 361 E. 6.2.9). 2.</w:t>
      </w:r>
    </w:p>
    <w:p>
      <w:r>
        <w:rPr>
          <w:b/>
        </w:rPr>
        <w:t>E. 5.1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Beschwerdegegnerin aufzuerlegen. 5. 2</w:t>
      </w:r>
    </w:p>
    <w:p>
      <w:r>
        <w:t>Ausgangsgemäss ist die Beschwerdegegnerin zu verpflichten, dem Beschwerde führer eine angemessene Prozessentschädigung zu bezahlen, welche in Anwen dung von Art. 61 lit . g ATSG, namentlich unter Berücksichtigung der Bedeutung der Streitsache und der Schwierigkeit des Prozesses festzusetzen ist.</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w:t>
      </w:r>
    </w:p>
    <w:p>
      <w:r>
        <w:rPr>
          <w:b/>
        </w:rPr>
        <w:t>E. 8</w:t>
      </w:r>
    </w:p>
    <w:p>
      <w:r>
        <w:t>f. ) ist der Bedeutung der Streitsache und der Schwierigkeit des Prozesses nicht angemessen . Namentlich erscheint ein Aufwand von über 9 Stunden für die Aus arbeitung der Beschwerdeschrift als überhöht.</w:t>
      </w:r>
    </w:p>
    <w:p>
      <w:r>
        <w:t>Sodann ist der Aufwand für regel mässige Schreiben und Mails an den Mandanten zwecks Mitteilung des Ver - fah rensstandes ( Zustellung von Eingaben in Kopie, Fristerstreckungsgesuch der Beschwerdegegnerin und deren Verzicht auf Duplik ) nicht zum Anwaltstarif zu entschädigen , zumal daneben diverse Telefonate mit dem Klienten verbucht wur den . Beim bekannten Ausgang des Verfahrens reduziert sich schliesslich der Auf wand für die Urteilsbesprechung.</w:t>
      </w:r>
    </w:p>
    <w:p>
      <w:r>
        <w:t>Angesichts der durchzusehenden 2 03 Aktenstücke der Beschwerdegegnerin, der Tatsache, dass im vorliegenden Verfahren lediglich die Hilflosenentschädigung strittig war, der 1 6 - und 5- seitigen Rechtsschriften</w:t>
      </w:r>
    </w:p>
    <w:p>
      <w:r>
        <w:t>sowie der in ähnlichen Fällen zugesprochenen Beträgen rechtfertigt sich die Zusprechung einer Parteientschä digung von Fr. 3 ' 2 00.-- (inklusive Barauslagen und Mehrwertsteuer). Das Gericht erkennt: 1.</w:t>
      </w:r>
    </w:p>
    <w:p>
      <w:r>
        <w:t>In Gutheissung der Beschwerde wird die angefochtene Verfügung vom 5. Januar 2023 aufgehoben und es wird festgestellt, dass der Beschwerdeführer ab 1. Januar 2023 Anspruch auf eine Entschädigung wegen leichter Hilflosigkeit hat.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Parteientschä digung von Fr. 3’200 .-- ( inklusive Barauslagen und Mehrwertsteuer ) zu bezahlen. 4.</w:t>
      </w:r>
    </w:p>
    <w:p>
      <w:r>
        <w:t>Zustellung gegen Empfangsschein an: - Rechtsanwalt Michael Bütikofer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