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IV.2023.00078 vom 27. Dezember 2023</w:t>
      </w:r>
    </w:p>
    <w:p>
      <w:r>
        <w:t>ZH Sozialversicherungsgericht, 2023-12-27, DE</w:t>
      </w:r>
    </w:p>
    <w:p>
      <w:r>
        <w:rPr>
          <w:b/>
        </w:rPr>
        <w:t xml:space="preserve">Quelle: </w:t>
      </w:r>
      <w:r>
        <w:t>https://mcp.opencaselaw.ch/entscheid/zh_sozialversicherungsgericht_IV.2023.00078</w:t>
      </w:r>
    </w:p>
    <w:p>
      <w:r>
        <w:t>FR: ZH_SOZIALVERSICHERUNGSGERICHT IV.2023.00078 du 27 décembre 2023</w:t>
      </w:r>
    </w:p>
    <w:p>
      <w:r>
        <w:t>IT: ZH_SOZIALVERSICHERUNGSGERICHT IV.2023.00078 del 27 dicembre 2023</w:t>
      </w:r>
    </w:p>
    <w:p>
      <w:pPr>
        <w:pStyle w:val="Heading2"/>
      </w:pPr>
      <w:r>
        <w:t>Erwägungen</w:t>
      </w:r>
    </w:p>
    <w:p>
      <w:r>
        <w:rPr>
          <w:b/>
        </w:rPr>
        <w:t>E. 40</w:t>
      </w:r>
    </w:p>
    <w:p>
      <w:r>
        <w:t>x 41. 6 x 12 x 0.8).</w:t>
      </w:r>
    </w:p>
    <w:p>
      <w:r>
        <w:t>Ein zusätzlicher leidensbedingter Abzug (vgl. hierzu BGE 135 V 297 E. 5.2, 134 V 322 E. 5.2, 126 V 75 E. 5b/ aa -cc, 124 V 321 E. 3b/ aa )</w:t>
      </w:r>
    </w:p>
    <w:p>
      <w:r>
        <w:t>wurde von der Beschwerdegegnerin nicht gewährt und ist vorliegend – entgegen der Ansicht der Beschwerdeführerin (vgl. Urk. 1 S. 10 f.) – auch nicht gerechtfertigt. So sind die gesundheitlichen Einschränkungen bereits in der Beurteilung der medizinischen Arbeitsfähigkeit enthalten und dürfen nicht zusätzlich in die Bemessung des leidensbedingten Abzugs einfliessen (BGE 146 V 16 E. 4.1) . Dabei ist insbesondere zu erwähnen, dass das reduzierte Pensum gestützt auf die medizinische Beurteilung vollschichtig mit erhöhtem Pausenbedarf umgesetzt werden kann (vgl. Urteil des Bundesgerichts 9C_158/2016 vom 5. April 2016 E. 4.2.2). Das psychische Leiden ist nicht invalidisierend und entsprechend nicht zu beachten. Weitere Gründe, welche einen Abzug rechtfertigen würden, sind nicht ersichtlich. 7. 4</w:t>
      </w:r>
    </w:p>
    <w:p>
      <w:r>
        <w:t>Aus der Gegenüberstellung des Valideneinkommens von Fr. 80' 097 .-- und des Invalideneinkommens von Fr. 48' 522 .-- resultiert eine Erwerbseinbusse von Fr.</w:t>
      </w:r>
    </w:p>
    <w:p>
      <w:r>
        <w:t>31' 575 .-- und somit eine Einschränkung von 39.42 % , was bei der mass gebenden Gewichtung des Erwerbsbereichs mit 90 % einen Teilinvaliditätsgrad von</w:t>
      </w:r>
    </w:p>
    <w:p>
      <w:r>
        <w:t>35.478 % ergibt ( 39.42 % x 0.90). Unter Berücksichtigung de s Teilinva liditätsgrades im Haushaltsbereich von 1.712 % (17.12 % x 0.10) resultiert somit</w:t>
      </w:r>
    </w:p>
    <w:p>
      <w:r>
        <w:t>ein nicht rentenbegründender Gesamtinvaliditätsgrad von gerundet 37 %.</w:t>
      </w:r>
    </w:p>
    <w:p>
      <w:r>
        <w:t>Die angefochtene Verfügung erweist sich demnach im Ergebnis als rechtens, was zur Abweisung der Beschwerde führt. 8 . 8 .1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Ausgang des Verfahrens sind sie der unterliegenden Beschwerdeführerin aufzuerlegen. 8 .2</w:t>
      </w:r>
    </w:p>
    <w:p>
      <w:r>
        <w:t>Zu prüfen bleibt das Gesuch der Beschwerdeführerin um unentgeltliche Prozess führung und Rechtsvertretung ( vgl. Urk. 1 S. 2). Nach Gesetz und Praxis sind in der Regel die Voraussetzungen für die Bewilligung der unentgeltlichen Prozess führung und Rechtsvertretung erfüllt, wenn der Prozess nicht aussichtslos, die Partei bedürftig und die anwaltliche Vertretung notwendig oder doch geboten ist (Art. 29 Abs. 3 der Bundesverfassung der Schweizerischen Eidgenossenschaft, BV; BGE 135 I 1 E. 7.1; Urteil des Bundesgerichts 9C_686/2020 vom 11. Januar 2021 E. 1) .</w:t>
      </w:r>
    </w:p>
    <w:p>
      <w:r>
        <w:t>Da der vorliegende Prozess nicht als von vornherein aussichtslos bezeichnet werden kann und die Verbeiständung geboten ist, ist der bedürftigen (vgl. Urk. 3) Beschwerdeführerin die unentgeltliche Prozessführung und Rechtsvertretung zu bewilligen. Die der Beschwerdeführerin auferlegten Gerichts kosten sind daher einstweilen auf die Gerichtskasse zu nehmen, dies unter Hin weis auf § 16 Abs. 4 des Gesetzes über das Sozialversicherungsgericht ( GSVGer ). 8 .3</w:t>
      </w:r>
    </w:p>
    <w:p>
      <w:r>
        <w:t>Mit Honorarnote vom 21. November 2023 (Urk. 13) machte der unentgeltliche Rechtsvertreter der Beschwerdeführerin einen Aufwand von 11.5 Stunden sowie eine Kleinspesenpauschale von 3 % und insgesamt eine Entschädigung von Fr. 2'806.55 (inkl. Barauslagen und MWST) geltend. Dies erscheint unter Berück sichtigung der Streitsache und der Schwierigkeit des Prozesses (§ 34 Abs. 3 GSVGer ) als angemessen, weshalb Rechtsanwalt Dr. Peter Stadler, Zürich, mit insgesamt Fr. 2'806.55 (inkl. Barauslagen und MWST) aus der Gerichtskasse zu entschädigen ist. Die Beschwerdeführerin wird auf die Nachzahlungspflicht gemäss § 16 Abs. 4 GSVGer hingewiesen. Das Gericht beschliesst:</w:t>
      </w:r>
    </w:p>
    <w:p>
      <w:r>
        <w:t>In Bewilligung des Gesuchs vom 3. Februar 2023 wird der Beschwerdeführerin die unentgeltliche Prozessführung gewährt und Rechtsanwalt Dr. Peter Stadler, Zürich, als unentgeltlicher Rechtsvertreter für das vorliegende Verfahren bestellt, und erkennt: 1.</w:t>
      </w:r>
    </w:p>
    <w:p>
      <w:r>
        <w:t>Die Beschwerde wird abgewiesen. 2.</w:t>
      </w:r>
    </w:p>
    <w:p>
      <w:r>
        <w:t>Die Gerichtskosten von Fr. 900 .-- werden der Beschwerdeführerin auferlegt, zufolge Gewährung der unentgeltlichen Prozessführung jedoch einstweilen auf die Gerichtskasse genommen. Die Beschwerdeführerin wird auf die Nachzahlungspflicht gemäss § 16 Abs. 4 GSVGer hingewiesen. 3.</w:t>
      </w:r>
    </w:p>
    <w:p>
      <w:r>
        <w:t>Der unentgeltliche Rechtsvertreter der Beschwerdeführerin, Rechtsanwalt Dr. Peter Stadler, Zürich, wird mit Fr. 2'806.55 (inkl. Barauslagen und MWST) aus der Gerichtskasse entschädigt. Die Beschwerdeführerin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