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IV.2023.00071 vom 28. Juni 2023</w:t>
      </w:r>
    </w:p>
    <w:p>
      <w:r>
        <w:t>ZH Sozialversicherungsgericht, 2023-06-28, DE</w:t>
      </w:r>
    </w:p>
    <w:p>
      <w:r>
        <w:rPr>
          <w:b/>
        </w:rPr>
        <w:t xml:space="preserve">Quelle: </w:t>
      </w:r>
      <w:r>
        <w:t>https://mcp.opencaselaw.ch/entscheid/zh_sozialversicherungsgericht_IV.2023.00071</w:t>
      </w:r>
    </w:p>
    <w:p>
      <w:r>
        <w:t>FR: ZH_SOZIALVERSICHERUNGSGERICHT IV.2023.00071 du 28 juin 2023</w:t>
      </w:r>
    </w:p>
    <w:p>
      <w:r>
        <w:t>IT: ZH_SOZIALVERSICHERUNGSGERICHT IV.2023.00071 del 28 giugno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1976 geborene X.___ , welcher über eine abgeschlossene Lehr e als Elektromonteur verfügt und zuletzt seit März 2014 als Glasfaserspleisser bei der Y.___ AG arbeitete ( Urk. 8/14 , Urk. 8/58/1, Urk. 8/58/ 9- 10 ), meldete sich am 5.</w:t>
      </w:r>
    </w:p>
    <w:p>
      <w:r>
        <w:t>Dezember 2017 (Eingangsdatum) unter Hinweis auf eine n «Tennisarm» bei der Sozialversicherungsanstalt des Kantons Zürich, IV-Stelle, zum Leistungsbezug an ( Urk. 8/3). Die IV-Stelle zog in der Folge Akten der Krankentaggeldversicherung des Versicherten bei ( Urk. 8/8) und holte einen Arbeitgeberbericht ein ( Urk. 8/ 14 ). Am 2. Februar 2018 teilte sie dem Versicherten mit, dass keine Eingliederungs massnahmen möglich seien, da ihm weiterhin eine 100%ige Arbeitsunfähigkeit attestiert werde ( Urk. 8/17).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