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IV.2023.00057 vom 6. November 2023</w:t>
      </w:r>
    </w:p>
    <w:p>
      <w:r>
        <w:t>ZH Sozialversicherungsgericht, 2023-11-06, DE</w:t>
      </w:r>
    </w:p>
    <w:p>
      <w:r>
        <w:rPr>
          <w:b/>
        </w:rPr>
        <w:t xml:space="preserve">Quelle: </w:t>
      </w:r>
      <w:r>
        <w:t>https://mcp.opencaselaw.ch/entscheid/zh_sozialversicherungsgericht_IV.2023.00057</w:t>
      </w:r>
    </w:p>
    <w:p>
      <w:r>
        <w:t>FR: ZH_SOZIALVERSICHERUNGSGERICHT IV.2023.00057 du 6 novembre 2023</w:t>
      </w:r>
    </w:p>
    <w:p>
      <w:r>
        <w:t>IT: ZH_SOZIALVERSICHERUNGSGERICHT IV.2023.00057 del 6 novembre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2022. Da die Entste hung</w:t>
      </w:r>
    </w:p>
    <w:p>
      <w:r>
        <w:t>eines Rentenanspruchs vorliegend auf Neuanmeldung vom 4. Januar 2020 (Urk. 6/23) hin bereits vor dem 1.</w:t>
      </w:r>
    </w:p>
    <w:p>
      <w:r>
        <w:t>Januar 2022 in Betracht fällt, sind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 validität. In jedem Einzelfall muss eine Beeinträchtigung der Arbeits- und Er 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 4</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w:t>
      </w:r>
    </w:p>
    <w:p>
      <w:r>
        <w:t>141 V 281 E. 2, E. 3.4-3.6 und 4.1; vgl. statt vieler: Urteil des Bundesgerichts 9C_590/2017 vom 15.</w:t>
      </w:r>
    </w:p>
    <w:p>
      <w:r>
        <w:t>Februar 2018 E. 5.1). Die Anerkennung eines rentenbegründenden Inva liditätsgrades ist nur zulässig, wenn die funktionellen Auswirkungen der medi zinisch festgestellten gesundheitlichen Anspruchsgrundlage im Einzelfall anhand der Standardindikatoren schlüssig und widerspruchsfrei mit (zumindest) über wiegender Wahrscheinlichkeit nachgewiesen sind. Fehlt es an diesem Nachweis, hat die materiell beweisbelastete versicherte Person die Folgen der Beweislosig keit zu tragen (BGE 141 V 281 E. 6; vgl. BGE 144 V 50 E. 4.3). 1. 5</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w:t>
      </w:r>
    </w:p>
    <w:p>
      <w:r>
        <w:t>Die Eingliederungsmassnahmen bestehen gemäss Abs. 3 in medizinischen Mass nahmen ( lit . a), Integrationsmassnahmen zur Vorbereitung auf die berufliche Ein gliederung ( lit . a bis ), Massnahmen beruflicher Art (Berufsberatung, erstmalige be rufliche Ausbildung, Umschulung, Arbeitsvermittlung, Kapitalhilfe; lit . b) und in der Abgabe von Hilfsmitteln ( lit . d). 1. 6</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 7</w:t>
      </w:r>
    </w:p>
    <w:p>
      <w:r>
        <w:t>Wurde eine Rente wegen eines zu geringen Invaliditätsgrades verweigert, so wird nach Art. 87 Abs.</w:t>
      </w:r>
    </w:p>
    <w:p>
      <w:r>
        <w:t>3 IVV eine neue Anmeldung nur geprüft, wenn die Voraus setzungen gemäss Abs. 2 dieser Bestimmung erfüllt sind. Danach ist im Revi sionsgesuch glaubhaft zu machen, dass sich der Grad der Invalidität der ver sicherten Person in einer für den Anspruch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 i einem Re visionsfall nach Art. 17 Abs. 1 ATSG vorzugehen (BGE 117 V 198 E. 3a, vgl. auch BGE 133 V 108 E. 5.2). Stellt sie fest, dass der Invaliditätsgrad seit Erlass der früheren rechtskräftigen Verfügung keine Veränderung erfahren hat, so weist sie</w:t>
      </w:r>
    </w:p>
    <w:p>
      <w:r>
        <w:t>das neue Gesuch ab. Andernfalls hat sie zunächst noch zu prüfen, ob die festgestellte Veränderung genügt, um nunmehr eine anspruchsbegründende Invalidität zu bejahen, und hernach zu beschliessen. Im Beschwerdefall obliegt die gleiche materielle Prüfungspflicht auc h dem Gericht ( Urteil des Bundesge richts 9C_351/2020 vom 21. September 2020 E. 3.1, insbesondere mit Hinweis auf</w:t>
      </w:r>
    </w:p>
    <w:p>
      <w:r>
        <w:t>BGE 117 V 198 E. 3a, 109 V 108 E. 2b ). 1.</w:t>
      </w:r>
    </w:p>
    <w:p>
      <w:r>
        <w:rPr>
          <w:b/>
        </w:rPr>
        <w:t>E. 6</w:t>
      </w:r>
    </w:p>
    <w:p>
      <w:r>
        <w:t>/1-119) ein und verzichtete auf Stellungnahme (Urk. 5). Hierüber wurde der Beschwerdeführer mit Verfügung vom 10. März 2023 in Kenntnis gesetzt (Urk. 7).</w:t>
      </w:r>
    </w:p>
    <w:p>
      <w:r>
        <w:t>Auf die Vorbringen der Parteien und die eingereichten Unterlagen wird, soweit für die Entscheidfindung erforderlich, nachfolgend eingegangen. Das Gericht zieht in Erwägung: 1.</w:t>
      </w:r>
    </w:p>
    <w:p>
      <w:r>
        <w:rPr>
          <w:b/>
        </w:rPr>
        <w:t>E. 6.1</w:t>
      </w:r>
    </w:p>
    <w:p>
      <w:r>
        <w:t>Nach ständiger Rechtsprechung gilt die Rückweisung der Sache an die Verwaltung zur weiteren Abklärung und neuen Verfügung sowohl für die Frage</w:t>
      </w:r>
    </w:p>
    <w:p>
      <w:r>
        <w:t>der</w:t>
      </w:r>
    </w:p>
    <w:p>
      <w:r>
        <w:t>Auferlegung der Gerichtskosten wie auch der Parteientschädigung als vollständiges Obsiegen (BGE 137 V 57; vgl. auch BGE 141 V 281 E. 11.1 mit Hinweis), weshalb der vertretene Beschwerdeführer Anspruch auf eine Parteient schädigung hat.</w:t>
      </w:r>
    </w:p>
    <w:p>
      <w:r>
        <w:t>Diese ist in Anwendung von § 34 Abs. 3 des Gesetzes über das Sozialver sicherungsgericht ( GSVGer ) auf Fr. 2‘400.-- (inkl. Barauslagen und Mehrwert steuer ) festzulegen und der Beschwerdegegnerin aufzuerlegen.</w:t>
      </w:r>
    </w:p>
    <w:p>
      <w:r>
        <w:rPr>
          <w:b/>
        </w:rPr>
        <w:t>E. 6.2</w:t>
      </w:r>
    </w:p>
    <w:p>
      <w:r>
        <w:t>Die Gerichtskosten gemäss Art. 69 Abs. 1 bis IVG sind auf Fr. 700.-- anzusetzen und ausgangsgemäss der Beschwerdegegnerin aufzuerlegen.</w:t>
      </w:r>
    </w:p>
    <w:p>
      <w:r>
        <w:t>Das Gericht erkennt: 1.</w:t>
      </w:r>
    </w:p>
    <w:p>
      <w:r>
        <w:t>Die Beschwerde wird in dem Sinne gutgeheissen, dass die angefochtene Verfügung vom 21. Dezember 2022 aufgehoben und die Sache an die Sozialversicherungsanstalt des Kantons Zürich, IV-Stelle, zurückgewiesen wird, damit diese die Prüfung beruflicher Eingliederungsmassnahmen anhand nehme und nach erfolgter Abklärung im Sinne der Erwägungen neu über die Leistungsansprüche entscheide.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 schädigung von Fr. 2’400 .-- (inkl. Barauslagen und MWST) zu bezahlen. 4.</w:t>
      </w:r>
    </w:p>
    <w:p>
      <w:r>
        <w:t>Zustellung gegen Empfangsschein an: - Rechtsanwalt Michael Keiser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FehrGasser Küffer</w:t>
      </w:r>
    </w:p>
    <w:p>
      <w:r>
        <w:rPr>
          <w:b/>
        </w:rPr>
        <w:t>E. 8</w:t>
      </w:r>
    </w:p>
    <w:p>
      <w:r>
        <w:t>) nicht vollumfänglich entspricht. Mit</w:t>
      </w:r>
    </w:p>
    <w:p>
      <w:r>
        <w:t>Blick auf ihre Kritik an</w:t>
      </w:r>
    </w:p>
    <w:p>
      <w:r>
        <w:t>der gutachterlichen Diagnosestellung gilt zwar, dass</w:t>
      </w:r>
    </w:p>
    <w:p>
      <w:r>
        <w:t>der Beweiswert eines Gutachtens durch eine unkorrekte diagnostische Ein ordnung nicht beeinträchtigt wird , sofern es hinreichende Ausführungen zu den funktionellen Auswirkungen eines psychischen Gesundheitsschadens enthält (Urteil des Bundesgerichts</w:t>
      </w:r>
    </w:p>
    <w:p>
      <w:r>
        <w:t>8C_84/2022 vom 19. Mai 2022 E. 6.2.1 mit Hinweis).</w:t>
      </w:r>
    </w:p>
    <w:p>
      <w:r>
        <w:t>Indes lässt die Beurteilung von Dr. K.___ in mehrfacher Hinsicht eine Nach vollziehbarkeit und Vollständigkeit vermissen. So spiegelt sich der von ihr offen sicht lich im Wesentlichen gestützt auf die Ergebnisse des HAMD-Tests gestützte Schluss auf eine mittelschwere depressive Episode mit somatischem Syndrom (S.</w:t>
      </w:r>
    </w:p>
    <w:p>
      <w:r>
        <w:t>66) nur unvollständig in ihrem klinischen Befund. In demselben wird ins besondere der Antrieb als nur leicht vermindert und der Affekt ebenfalls als nur</w:t>
      </w:r>
    </w:p>
    <w:p>
      <w:r>
        <w:t>leicht herabgestimmt beurteilt. Hinweise auf einen Interessenverlust fehlen gänzlich (S. 65 f.). Funktionell eingeschränkt erachtete Dr. K.___ den Be schwerdeführer im Wesentlichen durch die depressiven Symptome (S. 68), schloss aber nur im Bereich der Durchhaltefähigkeit auf eine m ittelgradige Einschrän kung, ansonsten höchstens auf eine leichte oder gar keine Einschränkung (S. 71).</w:t>
      </w:r>
    </w:p>
    <w:p>
      <w:r>
        <w:t>Die von ihr attestierte Arbeitsunfähigkeit von 50 % in jeder Tätigkeit liesse sich mit Blick darauf und die durch BGE 141 V 281 normierten Beweisthemen kaum bestätigen . Indes bedingte eine derartige Überprüfung unter anderem, dass die Relevanz komorbider Störungen wie auch die Frage nach der Konsistenz wie auch dem behandlungs- und eingliederungsanamnestischen Leidensdruck (BGE 141 V</w:t>
      </w:r>
    </w:p>
    <w:p>
      <w:r>
        <w:t>281 E. 4.3.1.3 und E. 4.4.2) gestützt auf die medizinische Aktenlage rechtsgenüglich beurteilt werden können. Was letztere Frage anbelangt, erklärte Dr. K.___ , über die bis anhin durchgeführte psychotherapeutische Behand lung bei Dr. H.___ keine Aussagen tätigen zu können, ausser , dass keine psychopharmakologische Therapie stattfinde, habe sich doch der Beschwer deführer hierzu nicht stringent äussern können und lägen ihr keine Berichte vor (S. 70). Weshalb Dr. K.___</w:t>
      </w:r>
    </w:p>
    <w:p>
      <w:r>
        <w:t>auf das Einholen fremdanamnestische r Auskünfte bei Dr. H.___ , wie dies im Rahmen der Abklärung in der Psychiatrie I.___</w:t>
      </w:r>
    </w:p>
    <w:p>
      <w:r>
        <w:t>erfolgt war (Urk. 6/64/2), verzichtete, lässt sich dem Gutachten nicht entnehmen. Dieses Vor gehen erscheint umso zweifelhafter, als es Dr. K.___ mangels Angaben zum Verlauf auch nicht möglich war, den Beginn der Arbeitsunfähigkeit festzulegen und sie diesen demzufolge auf das Gutachten s datum datierte (S. 72).</w:t>
      </w:r>
    </w:p>
    <w:p>
      <w:r>
        <w:t>Was die Frage nach allfällig zu berücksichtigenden Komorbiditäten anbelangt, stellt es zwar eher ein Qualitätsmerkmal denn ein en Makel dar , wenn ein Experte im Bereich diagnostisch nicht eindeutiger und demzufolge einen Interpre tationsspielraum eröffnender Beschwerdebilder darauf verzichtet, eine Sicher heit</w:t>
      </w:r>
    </w:p>
    <w:p>
      <w:r>
        <w:t>vorzutäuschen, welche es in solchen Belangen von der Natur der Sache her</w:t>
      </w:r>
    </w:p>
    <w:p>
      <w:r>
        <w:t>nicht</w:t>
      </w:r>
    </w:p>
    <w:p>
      <w:r>
        <w:t>geben</w:t>
      </w:r>
    </w:p>
    <w:p>
      <w:r>
        <w:t>kann (Urteil des Bundesgerichts I 961 /06 vom 1</w:t>
      </w:r>
    </w:p>
    <w:p>
      <w:r>
        <w:rPr>
          <w:b/>
        </w:rPr>
        <w:t>E. 9</w:t>
      </w:r>
    </w:p>
    <w:p>
      <w:r>
        <w:t>November 2007 E. 3. 1 mit</w:t>
      </w:r>
    </w:p>
    <w:p>
      <w:r>
        <w:t>Hinweisen). Insoweit Dr. K.___ also auf die diagnostischen Unsi cherheiten im Zusammenhang der bereits vordiagnostizierten posttraumatischen Belastungsstörung und die sich in diesem Zusammenhang stellenden Ermes sensfragen hinwies und im Ergebnis einhergehend mit der insoweit weitgehend übereinstimmenden</w:t>
      </w:r>
    </w:p>
    <w:p>
      <w:r>
        <w:t>medizinischen Aktenlage (Urk. 6/19/76, 6/35/24, 6/41/1, 6/64/3) trotz dieser Unsicherheiten dennoch eine posttraumatische Belas tungsstörung diagnos tizierte, stellt dies ihre Beurteilung nicht grundsätzlich in Frage . Weshalb indes dieser Störung wie auch der diagnostizierten somatoformen autonomen Funktionsstörung (ICD-10 F45.3) im Ergebnis keinerlei invalidi sierende Wirkung beige messen wurde (vgl. E. 3.4. 2 ) , lässt sich weder dem Fach gutachten von Dr. K.___ noch der Konsensbeurteilung schlüssig entnehmen. Zudem fehlt es ihrer Beurteilung in Bezug auf die somatoforme autonome Funktionsstörung wie auch in Bezug auf die anhaltende somatoforme Schmerz störung mit somatischen und psychischen Faktoren (ICD-10 F45.41) an jeglicher Herleitung der Diagnosen. Diesbezüglich scheint sie sich im Wesentlichen auf die Diagnostik im Bericht der Psychiatrie I.___ vom 31. Mai 2021 (Urk. 6/64/3) zu stützen (S. 71). Mit dem darin zusätzlich diagnostizierten Verdacht auf eine Panikstörung (epi sodisch paroxysmale Angst, ICD-10 F41.0) setzte sie sich trotz vom Beschwerde führer anamnestisch geklagter hypochondrischer Ängste (S. 61) sodann gar nicht auseinander . Dasselbe gilt für die dokumentierte Verbitterungsthematik (E. 3.2.2).</w:t>
      </w:r>
    </w:p>
    <w:p>
      <w:r>
        <w:t>Im Ergebnis erweist sich das Gutachten des Z.___ zumindest in psychiatrischer Hinsicht als unvollständig und nicht nachvollziehbar begründet . Hiervon ging denn auch Dr. A.___ in ihrer Stellungnahme vom 14. März 2022 aus (E. 3. 4.2 ) , weshalb die Beschwerdegegnerin verpflichtet gewesen wäre, das Gutachten zumindest ergänzen zu lassen . Mit dem blossen Vermerk der zuständigen Kundenberatung, dass das Gutachten qualitativ und inhaltlich stimme, wofür der RAD eine nachvollziehbare, jedoch den Akten nicht zu entnehmende Begründung liefern könne (Urk. 6/99/15), kann sie sich d er ihr obliegenden Abklärungspflicht</w:t>
      </w:r>
    </w:p>
    <w:p>
      <w:r>
        <w:t>nicht entledigen.</w:t>
      </w:r>
    </w:p>
    <w:p>
      <w:r>
        <w:t>Nachdem auch auf die Berichte der Klinik</w:t>
      </w:r>
    </w:p>
    <w:p>
      <w:r>
        <w:t>D.___ und der Psychiatrie I.___ (E. 3.2.2 und E. 3. 2. 3) nicht abschliessend abgestellt werden kann, sich diese sowohl in der Diagnostik als auch der Einschätzung der Arbeitsfähigkeit nicht decken und sie insbesondere nicht unter Berücksichtigung der Beweisthemen gemäss BGE 141 V 281 zustande gekommen sind, erweisen sich ergänzende Abklärungen als not wendig . Die Sache ist hierfür an die Beschwerdegegnerin zurückzuweisen . Dieser ist es unbenommen,</w:t>
      </w:r>
    </w:p>
    <w:p>
      <w:r>
        <w:t>das Z.___ -Gutachten in Nachachtung ihrer Ab k lärungspflicht</w:t>
      </w:r>
    </w:p>
    <w:p>
      <w:r>
        <w:t>zunächst durch eine den rechtsprechungsgemässen Anforderungen ( E. 1. 8 ) genü gende medizinische Beurteilung ergänzen zu lassen ,</w:t>
      </w:r>
    </w:p>
    <w:p>
      <w:r>
        <w:t>welche sich auch zu den nach Massgabe von BGE 141 V 281 zu beachtenden Indikatoren zu äussern haben wird. Mit Blick auf allfällige Wechselwirkungen mit den somatischen Ein schränkungen und die nicht abschliessend geklärten Fragen zur Arbeitsfähigkeit im Verlauf sowie die unterbliebene neurologische Abklärung wird sie aber im Ergebnis sinnvollerweise</w:t>
      </w:r>
    </w:p>
    <w:p>
      <w:r>
        <w:t>ein neuerliches polydisziplinäres Gutachten einholen.</w:t>
      </w:r>
    </w:p>
    <w:p>
      <w:r>
        <w:t>5.</w:t>
      </w:r>
    </w:p>
    <w:p>
      <w:r>
        <w:t>D er Beschwerdeführer beantragt, es seien unverzüglich berufliche Eingliede rungsmassnahmen zu prüfen (E. 2.2) .</w:t>
      </w:r>
    </w:p>
    <w:p>
      <w:r>
        <w:t>D ie Beschwerdegegnerin verneinte mit dem angefochtenen Entscheid einen Anspruch auf IV-Leistungen pauschal. Bezüglich beruflicher Massnahmen hatte sie im formlosen Verfahren (Art. 51 ATSG und Art. 74 ter IVV in Verbindung mit Art. 58 IVG) mit Mitteilung vom</w:t>
      </w:r>
    </w:p>
    <w:p>
      <w:r>
        <w:t>30. Septem ber</w:t>
      </w:r>
    </w:p>
    <w:p>
      <w:r>
        <w:t>2020 festgehalten, dass der Anspruch auf Eingliederungsmassnahmen auf grund des aktuell unklaren medizinischen Sachverhalts nicht geprüft werden könn e und Eingliederungsmassnahmen zurzeit nicht möglich seien (Urk. 6/52).</w:t>
      </w:r>
    </w:p>
    <w:p>
      <w:r>
        <w:t>Nach Eingang des Z.___ -Gutachtens vom 22. Februar 2022 (Urk. 6/91) nahm die</w:t>
      </w:r>
    </w:p>
    <w:p>
      <w:r>
        <w:t>Beschwerdegegnerin die Prüfung beruflicher Eingliederungsmassnahmen</w:t>
      </w:r>
    </w:p>
    <w:p>
      <w:r>
        <w:t>gemäss Aktenlage nicht wieder auf , weil sie, wie dem Feststellungsblatt vom 25.</w:t>
      </w:r>
    </w:p>
    <w:p>
      <w:r>
        <w:t>August</w:t>
      </w:r>
    </w:p>
    <w:p>
      <w:r>
        <w:t>2022 zu entnehmen ist, Eingliederungsmassnahmen angesichts der</w:t>
      </w:r>
    </w:p>
    <w:p>
      <w:r>
        <w:t>100%igen Arbeitsfähigkeit in angepasster Tätigkeit nicht für nötig befand (Urk. 6/99/15) , obschon unter diesen Umständen für einzelne Massnahmen beruflicher Art die leistungsspezifische Invalidität nicht ohne Weiteres verneint werden kann . Einen Einkommensvergleich führte sie auch nicht durch.</w:t>
      </w:r>
    </w:p>
    <w:p>
      <w:r>
        <w:t>Angesichts des vom Beschwerdeführer im Jahr 2019 zuletzt erzielten Lohnes als</w:t>
      </w:r>
    </w:p>
    <w:p>
      <w:r>
        <w:t>Polier von Fr.</w:t>
      </w:r>
    </w:p>
    <w:p>
      <w:r>
        <w:t>96‘590.-- jährlich (Urk. 6/33/4) , das heisst Fr. 8‘049. -- bezogen</w:t>
      </w:r>
    </w:p>
    <w:p>
      <w:r>
        <w:t>auf zwölf Monate ,</w:t>
      </w:r>
    </w:p>
    <w:p>
      <w:r>
        <w:t>führt eine Gegenüberstellung mit dem Tabellen lohn</w:t>
      </w:r>
    </w:p>
    <w:p>
      <w:r>
        <w:t>gemäss der vom Bundesamt für Statistik herausgegebenen Lohnstruktur erhebung (LSE) 2018,</w:t>
      </w:r>
    </w:p>
    <w:p>
      <w:r>
        <w:t>Tabelle TA1_tirage_skill_level, Total, Männer, Kompe tenzniveau 1 ( einfache Tätigkeiten körperlicher oder handwerklicher Art) von monatlich Fr.</w:t>
      </w:r>
    </w:p>
    <w:p>
      <w:r>
        <w:t>5‘417. --</w:t>
      </w:r>
    </w:p>
    <w:p>
      <w:r>
        <w:t>- ohne Anpassung an die Nominallohnentwicklung</w:t>
      </w:r>
    </w:p>
    <w:p>
      <w:r>
        <w:t>oder die betriebsübliche Wochenarbeitszeit -</w:t>
      </w:r>
    </w:p>
    <w:p>
      <w:r>
        <w:t>zu einem Invaliditätsgrad von deutlich über 20 % .</w:t>
      </w:r>
    </w:p>
    <w:p>
      <w:r>
        <w:t>Somit wäre ausgehend von den Prämissen , welche dem angefochtenen Entscheid zugrunde lagen (100%ige Arbeitsunfähigkeit in der bisherigen, 100%ige Arbeitsfähigkeit in angepasster Tätigkeit) , aber gar eine der Haupt v oraussetzung en für einen Anspruch auf Umschulung gemäss Art. 17 IVG nicht von vornherein von der Hand zu weisen ( BGE 130 V 488 E. 4.2, 124 V 108 E. 2a und b, je mit Hinweisen; vgl. auch Urteil des Bundesgerichts 8C_266/2021 vom 13. Juli 2021 E. 4.2.3 mit Hinweisen). Mit Blick auf den Grundsatz Eingliederung vor/statt Rente ( BGE 148 V 397 E. 6.2.4 mit Hinweisen ) und die vom Beschwerde führer grundsätzlich demonstrierte Eingliederungswilligkeit ( Urk. 6/93, 6/96, 6/99/13 ) erweist sich die zeitnahe Überprüfung der Anspruchs auf berufliche Ein gliederungsmassnahmen jedenfalls als angezeigt. Die Sache ist auch hierfür zurückzuweisen.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