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IV.2023.00024 vom 26. April 2023</w:t>
      </w:r>
    </w:p>
    <w:p>
      <w:r>
        <w:t>ZH Sozialversicherungsgericht, 2023-04-26, DE</w:t>
      </w:r>
    </w:p>
    <w:p>
      <w:r>
        <w:rPr>
          <w:b/>
        </w:rPr>
        <w:t xml:space="preserve">Quelle: </w:t>
      </w:r>
      <w:r>
        <w:t>https://mcp.opencaselaw.ch/entscheid/zh_sozialversicherungsgericht_IV.2023.00024</w:t>
      </w:r>
    </w:p>
    <w:p>
      <w:r>
        <w:t>FR: ZH_SOZIALVERSICHERUNGSGERICHT IV.2023.00024 du 26 avril 2023</w:t>
      </w:r>
    </w:p>
    <w:p>
      <w:r>
        <w:t>IT: ZH_SOZIALVERSICHERUNGSGERICHT IV.2023.00024 del 26 aprile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 r</w:t>
      </w:r>
    </w:p>
    <w:p>
      <w:r>
        <w:t>1996 geborene X.___</w:t>
      </w:r>
    </w:p>
    <w:p>
      <w:r>
        <w:t>bezog nach</w:t>
      </w:r>
    </w:p>
    <w:p>
      <w:r>
        <w:t>einer im Juli 2004 erfolgten Anmeldung ( Urk. 6/1) aufgrund des</w:t>
      </w:r>
    </w:p>
    <w:p>
      <w:r>
        <w:t>Geburtsgebrechen s Ziffer 4 25</w:t>
      </w:r>
    </w:p>
    <w:p>
      <w:r>
        <w:t>(bilaterale Amblyopie beidseits) im Sinne von Art. 13 Abs. 2 des Bundesgesetzes über die Invalidenversicherung (IVG) in Verbindung mit der gestützt auf Art. 1 Abs. 2 der Verordnung über Geburtsgebrechen ( GgV ) erlassenen Liste im Anhang der GgV</w:t>
      </w:r>
    </w:p>
    <w:p>
      <w:r>
        <w:t>in den Jahren 2004 bis 2007 Leistungen der Invalidenversicherung (vgl. Verfü gungen vom 2.</w:t>
      </w:r>
    </w:p>
    <w:p>
      <w:r>
        <w:t>September 2004 und 2 7. Juni 2006, Urk. 6/9, Urk. 6/11).</w:t>
      </w:r>
    </w:p>
    <w:p>
      <w:r>
        <w:t>Vo 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