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IV.2023.00011 vom 6. Juli 2023</w:t>
      </w:r>
    </w:p>
    <w:p>
      <w:r>
        <w:t>ZH Sozialversicherungsgericht, 2023-07-06, DE</w:t>
      </w:r>
    </w:p>
    <w:p>
      <w:r>
        <w:rPr>
          <w:b/>
        </w:rPr>
        <w:t xml:space="preserve">Quelle: </w:t>
      </w:r>
      <w:r>
        <w:t>https://mcp.opencaselaw.ch/entscheid/zh_sozialversicherungsgericht_IV.2023.00011</w:t>
      </w:r>
    </w:p>
    <w:p>
      <w:r>
        <w:t>FR: ZH_SOZIALVERSICHERUNGSGERICHT IV.2023.00011 du 6 juillet 2023</w:t>
      </w:r>
    </w:p>
    <w:p>
      <w:r>
        <w:t>IT: ZH_SOZIALVERSICHERUNGSGERICHT IV.2023.00011 del 6 luglio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rPr>
          <w:b/>
        </w:rPr>
        <w:t>E. 2</w:t>
      </w:r>
    </w:p>
    <w:p>
      <w:r>
        <w:t>Dagegen erhob der Versicherte am 6. Januar 2023 Beschwerde und beantragte, es seien ihm die gesetzlichen Leistungen zu erbringen und ihm sei insbesondere ab November 2021 eine ganze Invalidenrente auszurichten. Eventualiter seien weitere medizinische Abklärungen zu tätigen und danach nochmals über das Leistungsbegehren zu befinden. Subeventualiter seien Eingliederungsmassnah men zu tätigen (Urk. 1 S. 2). Mit Beschwerdeantwort vom 10. Februar 2023 schloss die Beschwerdegegnerin auf Abweisung der Beschwerde (Urk. 5), was dem Beschwerdeführer mit Verfügung vom 13. Februar 2023 zur Kenntnis gebracht wurde (Urk. 7). Das Gericht zieht in Erwägung: 1.</w:t>
      </w:r>
    </w:p>
    <w:p>
      <w:r>
        <w:rPr>
          <w:b/>
        </w:rPr>
        <w:t>E. 2.1</w:t>
      </w:r>
    </w:p>
    <w:p>
      <w:r>
        <w:t>Die Beschwerdegegnerin erwog in der angefochtenen Verfügung, aufgrund eines Unfalls bestehe seit dem 29. Juni 2020 eine Erwerbsunfähigkeit in der bisherigen Tätigkeit als Servicetechniker Sanitär. Seit dem 2. November 2021 sei dem Ver sicherten eine angepasste Tätigkeit (körperlich mittelschwere Tätigkeit ohne Arbeit mit vibrierenden oder rüttelnden Maschinen) vollumfänglich zumutbar, wobei er damit ein rentenausschliessendes Einkommen erzielen könne, weshalb kein Anspruch auf Leistungen der Invalidenversicherung bestehe (Urk. 2).</w:t>
      </w:r>
    </w:p>
    <w:p>
      <w:r>
        <w:rPr>
          <w:b/>
        </w:rPr>
        <w:t>E. 2.2</w:t>
      </w:r>
    </w:p>
    <w:p>
      <w:r>
        <w:t>Der Beschwerdeführer machte demgegenüber im Wesentlichen geltend, er leide neben den somatischen Einschränkungen auch an psychischen Beschwerden sowie einem Suchtverhalten, weshalb er vollumfänglich arbeitsunfähig sei (Urk. 1). 3. 3. 1</w:t>
      </w:r>
    </w:p>
    <w:p>
      <w:r>
        <w:t>Im Austrittsb ericht der Klinik Y.___</w:t>
      </w:r>
    </w:p>
    <w:p>
      <w:r>
        <w:t>vom 2. Februar 2021 über die stationäre Behandlung vom 8. Dezember 2020 bis 27. Januar 2021 wurden folgende Diag nosen genannt (Urk. 6/ 55 / 6 ): - F13.3 Psychische und Verhaltensstörungen durch Sedativa oder Hypno tika: Entzugssyndrom (Teilentzug) - F13.25 Psychische und Verhaltensstörungen durch Sedativa oder Hypno tika: Abhängigkeitssyndrom, ständiger Substanzgebrauch - F10.21 Psychische und Verhaltensstörungen durch Alkohol: Abhängig keitssyndrom, gegenwärtig abstinent , aber in beschützender Umgebung - F12.21 Psychische und Verhaltensstörungen durch Cannabinoide: Abhängigkeitssyndrom, gegenwärtig abstinent , aber in beschützender Umgebung - F14.20 Psychische und Verhaltensstörungen durch Kokain: Abhängig keitssyndrom, seit 9 Monaten abstinent - F17.25 Psychische und Verhaltensstörungen durch Tabak: Abhängigkeits syndrom, ständiger Substanzgebrauch - Anamnestisch Verdacht auf Dysthymia</w:t>
      </w:r>
    </w:p>
    <w:p>
      <w:r>
        <w:t>Die Ärzte attestierten dem Versicherten für die Dauer des stationären Aufenthalts eine 100%ige Arbeitsunfähigkeit (Urk. 6/55/2). Zu den Zuweisungsumständen wurde ausgeführt, der Versicherte trinke seit einigen Jahren täglich Alkohol und nehme seit fünf Jahren jeden Abend 2.5 mg Temesta ein. Bereits vor Eintritt habe er sich selbständig vom Alkohol entzogen, worauf es nach zehn Tagen zum Krampfanfall und anschliessender Hospitalisierung vom 26. November 2020 bis zum 3. Dezember 2020 im Stadtspital Z.___</w:t>
      </w:r>
    </w:p>
    <w:p>
      <w:r>
        <w:t>gekommen sei. Der gelernte Sanitär Heizungsmonteur sei seit einem Sturz im Juni 2020 und Komplikationen im Hei lungsprozess krankgeschrieben. Durch den Alkoholkonsum und dessen Folgen sowie d ie körperlichen Einschränkungen und Schmerzen durch die Verletzungen sei der Versicherte bei Eintritt stark belastet gewesen, was sich in Schuldgefühlen und einer niedergeschlagenen Grundstimmung gezeigt habe (Urk. 6/55/6). Da ihn das Klinikumfeld und insbesondere die Schicksale der Mitpatienten zunehmend belastet hätten, habe sich der Versicherte gegen die Fortführung der stationären und für die Weiterführung der ambulanten Behandlung bei Dr. A.___</w:t>
      </w:r>
    </w:p>
    <w:p>
      <w:r>
        <w:t>entschie den. Er habe sich gut auf den Austritt vorbereitet und habe sich Termine bei seinem behandelnden Psychiater sowie eine Tagesstruktur (Mithilfe im Geschäft eines Freundes) organisiert. Während des Aufenthalts sei es zu keinem bekannten Alkoholkonsumereignis gekommen und alle unangekündigt durchgeführten Kon trollen seien negativ gewesen. Die Aufrechterhaltung der Alkoholabstinenz scheine dem Versicherten auch ausserhalb der Klinik während Belastungserpro bungen gelungen zu sein. Er habe die Klinik psychisch stabilisiert und mit hoher Abstinenzmotivation verlassen (Urk. 6/55/7). 3. 2</w:t>
      </w:r>
    </w:p>
    <w:p>
      <w:r>
        <w:t>Im Bericht der Klinik Y.___ vom 19. Mai 2021 über die stationäre Behandlung vom 14. April 2021 bis 19. Mai 2021 wurden folgende Diagnosen bei Austritt genannt (Urk. 6/21/1): - F10.3 Psychische und Verhaltensstörungen durch Alkohol: Entzugs syndrom - F13.3 Psychische und Verhaltensstörungen durch Sedativa oder Hypno tika: Entzugssyndrom (Teilentzug) - F10.21 Psychische und Verhaltensstörungen durch Alkohol: Abhängig keitssyndrom, gegenwärtig abstinent , aber in beschützender Umgebung - F13.25 Psychische und Verhaltensstörungen durch Sedativa oder Hypno tika: Abhängigkeitssyndrom, ständiger Substanzgebrauch - F12.21 Psychische und Verhaltensstörungen durch Cannabinoide: Abhän gigkeitssyndrom, gegenwärtig abstinent , aber in beschützender Umge bung - F14.20 Psychische und Verhaltensstörungen durch Kokain: Abhängig keitssyndrom, mehr als ein Jahr abstinent - F17.25 Psychische und Verhaltensstörungen durch Tabak: Abhängigkeits syndrom, ständiger Substanzgebrauch - F33.1 Rezidivierende depressive Störung, gegenwärtig mittelgradige Epi sode Die Ärzte attestierten dem Versicherten für die Dauer des stationären Aufenthalts eine 100%ige Arbeitsunfähigkeit (Urk. 6/21/2). Nach dem letzten Austritt sei die Aufrechterhaltung der Abstinenz für drei Wochen gut gelungen, bevor es zur Konsumwiederaufnahme gekommen sei. Gründe für die Konsumwiederaufnahme vom Alkohol seien Langeweile und das Umfeld bei der Arbeit gewesen. Zum erneuten Hypnotikakonsum sei es aufgrund von Schlafproblemen gekommen. Der Opiatkonsum sei weiterhin sistiert. Mit der Konsumwiederaufnahme hätten auch die depressiven Beschwerden zugenommen, was den Substanzkonsum zusätzlich verstärkt habe (Urk. 6/21/2). Beim Versicherten, welcher zunächst geplant habe, die Entwöhnungsbehandlung in Anspruch zu nehmen, sei bereits nach wenigen Behandlungstagen die Ambivalenz gegenüber der Behandlung spürbar geworden. Im Verlauf habe er sich für den Austritt nach dem Entzug und schliesslich für den vorzeitigen Austritt entschieden. Der Versicherte habe immer wieder b erich tet, seine Kinder und die Kindsmutter, zu welchen eine sehr gute Beziehung bestehe, zu vermissen, was den Aufenthalt zu erschweren schien. Im Behand lungsverlauf habe der Versicherte nach einem Spitaluntersuch zudem erfahren, dass seine Arbeitsfähigkeit bezüglich seiner Armfraktur wieder teilweise gegeben gewesen sei, woraufhin er sich aktiv um eine neue Stelle bemüht und eine solche schliesslich auch gefunden habe. Subjektiv und objektiv hätten während der Behandlung immer wieder starke Stimmungsschwankungen sowie ein zuneh mender Rückzug des Versicherten beobachtet werden können. Er habe von einem übermässigen Schlafbedürfnis berichtet und davon, dass er tagsüber häufig schlafe und sich am Morgen ausgeprägt antriebslos fühle. Die Teilnahme am Therapieprogramm und das Wahrnehmen von Einzelterminen sei deshalb nicht immer zuverlässig gelungen. Weiter sei es dem Versicherten schwergefallen, einen therapeutischen Auftrag herauszuarbeiten, da er insbesondere keinen Blick zurück in seine Vergangenheit habe werfen wollen. Schliesslich habe sich der Patient am 19. Mai 2021 entschieden, die Klinik zu verlassen, da er seine berufliche Tätigkeit wieder habe aufnehmen wolle n und eine Stelle in einem 50 %-Pensum gefunden habe. Er habe gehofft, durch die geregelte und sinnstiftende Tagesstruktur und die Nähe zur Familie eine Verbesserung der Stimmung zu er fahren. Er habe geplant, den Hypnotikaentzug mit Hilfe seine s behandelnden Psychiater s zu beenden und sei diesbezüglich zuversichtlich gewesen (Urk. 6/21/3). 3.3</w:t>
      </w:r>
    </w:p>
    <w:p>
      <w:r>
        <w:t>Dr. med. B.___ , Facharzt FMH für Chirurgie sowie für Ortho pädische Chirurgie und Traumatologie des Bewegungsapparates, nannte in sei nem Bericht vom 13. Oktober 2021 folgende Diagnosen (Urk. 6/35/7): - Lumboischialgie beidseits mit/bei: - Status nach LWK1 und Th12 Deckplattenimpressionsfrakturen vom 26. November 2020 - Osteochondrose L5/S1 mit breitbasiger</w:t>
      </w:r>
    </w:p>
    <w:p>
      <w:r>
        <w:t>Diskusprotrusion - Retrolisthesis L5/S1 - Delayed</w:t>
      </w:r>
    </w:p>
    <w:p>
      <w:r>
        <w:t>union bei Status nach erstgradig offener Vorderarmschaftfraktur links vom 29.06.2020 mit/bei: - Status nach Débridement und Plattenosteosynthese Radius und Ulna am 30.06.2020 - Status nach Spongiosaplastik mit Beckenkammspongiosa am 05.10.2020 Dr. B.___ führte aus, von Seiten des Rückens mach ten die breitbasige</w:t>
      </w:r>
    </w:p>
    <w:p>
      <w:r>
        <w:t>Diskusprotrusion und Osteochondrose L5/S1 mehr Beschwerden als die stattge habte Fraktur auf Höhe L1 und Th12, wobei sich unter physiotherapeutischer Behandlung immerhin eine Besserungstendenz zeige. Eine Arbeitsfähigkeit als Sanitärinstallateur bestehe aufgrund der Beschwerden weiterhin nicht. Prinzipiell müsse auch überlegt werden, ob insbesondere angesichts der L5/S1 Problematik eine weitere Tätigkeit in einem schwerbelasteten Beruf sinnvoll sei. Die Vorder armfraktur sei erfreulicherweise konsolidiert, weshalb diesbezüglich mittlerweile eine volle Belastbarkeit gegeben sei (Urk. 6/37/8). 3. 4</w:t>
      </w:r>
    </w:p>
    <w:p>
      <w:r>
        <w:t>I m Bericht der Klinik Y.___</w:t>
      </w:r>
    </w:p>
    <w:p>
      <w:r>
        <w:t>vom 19. Oktober 2021 über die stationäre Behandlung vom 18. August 2021 bis 11. Oktober 2021 wurden folgende Diagnosen bei Aus tritt genannt (Urk. 6/55/1): - F10.21 Psychische und Verhaltensstörungen durch Alkohol: Abhängig keitssyndrom, gegenwärtig abstinent, aber in beschützender Umgebung</w:t>
      </w:r>
    </w:p>
    <w:p>
      <w:r>
        <w:t>- F10.3 Psychische und Verhaltensstörungen durch Alkohol: Entzugssyn drom - F33.1 Rezidivierende depressive Störung, gegenwärtig leichte bis mittel gradige Episode - F12.20 Psychische und Verhaltensstörungen durch Cannabinoide: Abhän gigkeitssyndrom, seit April 2021 abstinent - F13.2 0 Psychische und Verhaltensstörungen durch Sedativa oder Hypno tika: Abhängigkeitssyndrom, seit Mai 2021 abstinent - F14.20 Psychische und Verhaltensstörungen durch Kokain: Abhängig keitssyndrom, seit Sommer 2020 abstinent - F17.25 Psychische und Verhaltensstörungen durch Tabak: Abhängigkeits syndrom, ständiger Substanzgebrauch Die Ärzte attestierten dem Versicherten für die Dauer des stationären Aufenthalts eine 100%ige Arbeitsunfähigkeit (Urk. 6/55/2). Nach dem letzten Austritt habe der Versicherte wieder zu a rbeiten begonnen, habe die Stelle aber aufgrund von starken Schmerzen rasch aufgeben müssen. Im Rahmen eines Feierabendbiers sei es nach etwa einer Woche zur Wiederaufnahme des Alkoholkonsums gekommen, wobei si ch erneut ein täglicher Alkoholkonsum eingestellt habe. Der Opiat- und Hypnotikakonsum sei jedoch weiterhin sistiert. Der Versicherte habe bei Eintritt unter Einsamkeit, Niedergeschlagenheit, Antriebsarmut und Lustlosigkeit gelit ten. Weiter belastend habe er die fehlende Tagesstruktur empfunden. Der 37-jäh rige Vater zweier Kinder lebe alleine. Zu den Kindern und der Kindsmutter bestehe ein sehr guter Kontakt (Urk. 6/55/2). Der Versicherte habe von Craving -Erleben in der Klinik sowie auch bei Belastungserprobungen zu Hause berichtet . Im Therapieverlauf sei es mehrfach zu Konsum von Alkohol gekommen. Dies habe offen thematisiert sowie konstruktiv bearbeitet und so für den weiteren Behand lungsverlauf nutzbar gemacht werden können (Urk. 6/55/3). Die depressive Symptomatik habe sich im Verlauf der Behandlung leicht gebessert gezeigt und sei bei Austritt noch in Form von deprimiert sein, Hoffnungslosigkeit, vermin dertem Antrieb und teilweise Schuld- sowie Insuffizienzgefühlen vorhanden gewesen. Der Versicherte habe die Klinik Y.___ auf eigenen Wunsch und gegen ärztliche Empfehlung insgesamt in leicht gebessertem Zustandsbild verlassen. Eine Gefährdung der emotionalen Stabilität bleibe in anhaltenden Belastungs situationen bestehen, mit einer konsekutiven Gefährdung der Abstinenz (Urk. 6/55/4). 3. 5</w:t>
      </w:r>
    </w:p>
    <w:p>
      <w:r>
        <w:t>Kreisarzt Dr. med. C.___ , Facharzt FMH für Orthopädische Chirurgie und Traumatologie des Bewegungsapparates, kam in seiner ärztlichen Beurteilung zuhanden der Unfallversicherung vom 2. November 2021 nach Dar stellung des aktenmässigen Verlaufs zum Schluss, die bisherige Tätigkeit als Sanitärinstallateur sei in Anbetracht der Verletzungen am Rücken sowie am lin ken Vorderarm zu schwer und nicht mehr vollzeitig zumutbar. Demgegenüber seien mittelschwere Tätigkeiten in physiologischer Haltung ohne das Bedienen von rüttelnden oder vibrierenden Geräten vollzeitig zumutbar (Urk. 6/61/443 f.). 3. 6</w:t>
      </w:r>
    </w:p>
    <w:p>
      <w:r>
        <w:t>Dr. med. A.___ , Facharzt FMH für Psychiatrie und Psychotherapie, nannte in seinem Bericht vom 18. November 2021 als Diagnose mit Auswirkung auf die Arbeitsfähigkeit eine rezidivierende depressive Störung, gegenwärtig leichte Episode (ICD-10 F33.0). Als Diagnosen ohne Auswirkung auf die Arbeitsfähigkeit führte er sodann eine Alkoholabhängigkeit, gegenwärtig gelegentlicher Konsum (ICD-10 F10.24), eine Benzodiazepinabhängigkeit , gegen wärtig abstinent (ICD-10 F13.20), eine Cannabisabh än gigkeit, gegenwärtig absti nent (ICD-10 F12.20) sowie eine Kokainabhängigkeit, gegenwärtig abstinent (ICD-10 F14.20), an (Urk. 6/39/3). Der Versicherte befinde sich unregelmässig einmal im Monat oder in zwei Monaten in Behandlung (Urk. 6/39/2). Zu den objek tiven Befunden hielt Dr. A.___ fest, der Versicherte sei gepflegt und normal gewichtig. Der Blickkontakt sei gut vorhanden. Der Versicherte sei bewusstseins klar, wach und zu allen Qualitäten gut orientiert. Die Stimmung sei schwankend depressiv und leicht angespannt. Der Antrieb sei leicht reduziert. Es bestehe keine Störung der Vitalgefühle. Die Konzentration und Aufmerksamkeit seien gelegent lich reduziert. Auch die Merkfähigkeit sei reduziert. Die Gedächtnisleistungen seien intakt und die Intelligenz sei durchschnittlich. Es bestünden keine formalen oder inhaltlichen Denkstörungen. Halluzinationen seien nicht erkennbar. Eine Ich-Störung bestehe nicht. Ängste und Panikattacken würden verneint und es seien keine Zwänge oder Zwangsgedanken vorhanden. Es bestehe eine schwan kende Schlafstörung. Der Appetit sei gut. Psychomotorisch bestünden keine Auf fälligkeiten. Die Motivation sei leicht reduziert. Suizidgedanken würden verneint. Es bestehe keine Eigen- oder Fremdgefährdung (Urk. 6/39/3). Er, Dr. A.___ , habe dem Versicherten nie eine Arbeitsunfähigkeit attestiert (Urk. 6/39/2). Aus psychiatrischer Sicht seien die bisherige Tätigkeit zu 6 Stunden pro Tag und eine dem Le iden angepasste Tätigkeit zu 8 Stunden pro Tag zumutbar (Urk. 6/39/6). Bei Suchtmittelabstinenz bestehe eine gute Prognose bezüglich Arbeitsfähigkeit (Urk. 6/39/3) sowie eine gute Eingliederungsfähigkeit (Urk. 6/39/6). 3.7</w:t>
      </w:r>
    </w:p>
    <w:p>
      <w:r>
        <w:t>Dr. B.___ führte in seinem Bericht vom 28. März 2022 aus, der Versicherte habe am 30. Juni 2020 durch einen Sturz unter Alkoholeinfluss einen offenen Vorderarmbruch links erlitten, welcher noch gleichentags mit einer Verplattung versorgt worden sei. Bei Knochendefekt und verzögerter Knochenheilung sei am 5. Oktober 2020 eine erneute Operation mit Anlagerung von Knochen vom Beckenkamm im Bereich der Elle erfolgt, um die Knochenheilung zu stimulieren. In der letzten Röntgenkontrolle vom 21. Oktober 2021 habe schliesslich eine abgeschlossene Knochenheilung mit weitgehend normaler Knochenstruktur und korrekter Stellung der Vorderarmknochen dokumentiert werden können. Die vom Versicherten geschilderten Beschwerden des linken Armes seien im Verlauf der Kontrollen konstant gewesen und würden sich im Rahmen der erlittenen Verlet zung im üblichen Rahmen von Restbeschwerden bewegen. Ein relevantes funkti onelles Defizit, welches eine auf den Vorderarm bezogene Arbeitsunfähigkeit rechtfertigen würde, bestehe jedoch nicht (Urk. 6/61/9). Am 26. November 2020 habe sich der Versicherten im Rahmen eines epileptischen Anfalles Deckplatten brüche des 1 2. Brust- und des 1. Lendenwirbelkörpers zugezogen. Der epilepti sche Anfall sei – soweit beurteilbar – am ehesten durch einen Alkoholentzug ausgelöst worden, nachdem der Versicherte über mehrere Tage weniger Alkohol konsumiert habe als gewohnt. In der letzten Röntgenkontrolle der Wirbelsäule vom 11. Oktober 2021 habe sich eine Heilung der Brüche mit einer leichten Keil deformation des 1. Lendenwirbels von 18° bei praktisch normaler Form des aus geheilten 12. Brustwirbels und einer minimalen Knickbildung der Wirbelsäule durch Ausgleich gesunder Bandscheiben von knapp 6° gezeigt. Die Beschwerden der Wirbelsäule hätten sich im Verlauf zunehmend von der oberen in die untere L endenwirbelsäule verlagert und es seien zusätzlich in die Oberschenkel ausstrah lende Schmerzen aufgetreten. Eine MRI-Untersuchung habe neben den vollstän dig verheilten Brüchen eine erheblich abgenutzte Bandscheibe zwischen dem 5. Lendenwirbel und dem Kreuzbein (L5/S1) mit einer V o rwölbung der Band scheibe in den Wirbelsäulenkanal mit leichter Verdrängung des ersten Kreuzbein nervens (S1) jedoch ohne Hinweis für eine relevante Einengung gezeigt. Sowohl von Seiten der Wirbelsäulenbrüche wie auch von Seiten der abgenutzten Band scheibe sei dem Versicherten eine schwer belastende Tätigkeit, insbesondere mit repetitivem Heben und Tragen schwerer Lasten, nicht mehr zumutbar (Urk. 6/61/9 f.). Eine angepasste Tätigkeit (ohne Heben und Tragen schwerer Lasten, ohne repetitives Bücken und vornübergeneigtes Arbeiten) sei dem Versi cherten demgegenüber zu 100 % zumutbar. Idealerweise werde er in einer wech selbelastenden Tätigkeit mit Wechsel zwischen sitzenden, stehenden und gehen den Tätigkeiten ohne schweres Heben, Tragen oder Bücken eingesetzt (Urk. 6/61/10). 4. 4.1</w:t>
      </w:r>
    </w:p>
    <w:p>
      <w:r>
        <w:t>Zwischen den Parteien ist unbestritten und durch die Akten ausgewiesen , dass de m Beschwerdeführer unter somatischen Gesichtspunkten seine bisherige, körperlich belastende Tätigkeit als Sanitär-Installateur nicht mehr vollzeitig zumutbar ist. In angepassten Tätigkeiten (mittelschwere Tätigkeiten in physiolo gischer Haltung ohne das Bedienen von rüttelnden oder vibrierenden Geräten , ohne Heben und Tragen schwerer Lasten, ohne repetitives Bücken und ohne vorn übergeneigtes Arbeiten ) ist er demgegenüber vollumfänglich arbeitsfähig (vgl. E. 3. 3 , 3.5 und 3.7 ) .</w:t>
      </w:r>
    </w:p>
    <w:p>
      <w:r>
        <w:t>4.2</w:t>
      </w:r>
    </w:p>
    <w:p>
      <w:r>
        <w:t>Der Beschwerdeführer machte geltend, er leide auch unter psychischen Beschwer den und einem Suchtverhalten, weshalb er nicht arbeitsfähig sei (Urk. 1 S. 8 f.).</w:t>
      </w:r>
    </w:p>
    <w:p>
      <w:r>
        <w:t>Zunächst ist daran zu erinnern, dass sich aus einer fachärztlich festgestellten psychi atri schen Diagnose noch keine rentenbegründende Invalidität ergibt . D ie Anerkennung einer anspruchsrelevanten Einschränkung der Arbeitsfähigkeit ist vielmehr nur dann zulässig , wenn die funktionellen Auswirkungen der medizi nisch festgestellten gesundheitlichen Anspruchsgrundlage mit (zumindest) über wiegender Wahrscheinlichkeit nachgewiesen sind (vgl. vorstehend E. 1.4) .</w:t>
      </w:r>
    </w:p>
    <w:p>
      <w:r>
        <w:t>Ausweislich der Akten wurden beim Beschwerdeführer verschiedene Abhängig keitssyndrome sowie eine rezidivierende depressive Störung diagnostiziert ( Urk. 6/21/1; Urk. 6/55/1, 6 ). In Bezug auf Erstere stellten die Ärzte der Klinik Y.___ im aktuellsten Bericht über die vom 18. August 2021 bis 11. Oktober 2021 erfolgte stationäre Behandlung im Zeitpunkt des Austritts des Beschwerdeführers indes eine Abstinenz von Alkohol in beschützender Umgebung sowie eine weiterbestehende Abstinenz von Cannabis (seit April 2021), von Sedativa oder Hypnotika (seit Mai 2021) und von Kokain (seit Sommer 2020) fest (Urk. 6/55/2) . Hinsichtlich der depressiven Symptomatik berichteten sie sodann über eine im Verlauf der Behandlung eingetretene Verbesserung (Urk. 6/55/4) . Schliesslich attestierten sie dem Beschwerdeführer denn auch keine über seine Entlassung am 11. Oktober 2021 hinaus andauernde Arbeits un fähigkeit (Urk. 6/55/2) .</w:t>
      </w:r>
    </w:p>
    <w:p>
      <w:r>
        <w:t>Der behandelnde Psychiater, Dr. A.___ , wies zwar darauf hin, dass die Alko holabstinenz des Beschwerdeführers nicht gesichert sei, was einer Eingliederung im Wege stehe (Urk. 6/39/6). Allerdings hielt er auch ausdrücklich fest, dass er dem Beschwerdeführer nie eine Arbeitsunfähigkeit attestiert habe (Urk. 6/39/2). Mithin schrieb er dem Alkohola bhängigkeitssyndrom keine funktionellen Aus wirkungen zu.</w:t>
      </w:r>
    </w:p>
    <w:p>
      <w:r>
        <w:t>Nach dem Gesagten</w:t>
      </w:r>
    </w:p>
    <w:p>
      <w:r>
        <w:t>zeigte sich die depressive Symptomatik bereits bei Austritt aus der stationären Behandlung am 11. Oktober 2021 gebessert und auch Dr. A.___ erhob am 19. Oktober 2021 nur leichtgradig ausgeprägte Befunde (Urk. 6/39/3). I n Bezug auf Kokain, Cannabis sowie Sedativa und Hypnotika besteht sodann eine Abstinenz und de m Alkoholabhängigkeitssyndrom wird s elbst vom behandelnden Psychiater keine Auswirkung auf die Arbeitsfähigkeit zugeschrieben. Für fehlende funktionelle Auswirkungen spricht denn auch der Umstand, dass der Beschwerdeführer den zweiten stationären Aufenthalt in der Klinik Y.___ vorzeitig abbrach und eine Arbeitsstelle antrat (Urk. 6/21/3). Letztere musste er zwar wieder aufgeben, dies jedoch aufgrund starker Schmerzen und nicht aufgrund seines psychischen Gesundheitszustandes (Urk. 6/55/2). Aufgrund der dargestellten Aktenlage ist es nicht überwiegend wahrscheinlich, dass der psychische Gesundheitszustand des Beschwerdeführers funktionelle Auswir kungen auf die Arbeitsfähigkeit zeitigt. Die vom RAD vorgenommene Beurtei lung, wonach aus versicherungsmedizinischer Sicht in einer angepassten Tätig keit eine 100%ige Arbeitsfähigkeit bestehe (Urk. 6/53/5), ist entsprechend nicht zu beanstanden. Darauf durfte die Beschwerdegegnerin abstellen.</w:t>
      </w:r>
    </w:p>
    <w:p>
      <w:r>
        <w:t>Daran vermag entgegen der Ansicht des Beschwerdeführers (Urk. 1 S. 7) auch nichts zu ändern, dass der RAD-Arzt , Dr. med. D.___ ,</w:t>
      </w:r>
    </w:p>
    <w:p>
      <w:r>
        <w:t>keinen Facharzt titel für Psychiatrie innehat, verfasste er</w:t>
      </w:r>
    </w:p>
    <w:p>
      <w:r>
        <w:t>doch weder einen internen Bericht noch einen Untersuchungsbericht (Art. 49 Abs. 1 und 2 IVV), in denen er den medizi nischen Sachverhalt selber gewürdigt hätte und wofür er der «im Einzelfall gefragten persönlichen und fachlichen Qualifikationen» bedurft hätte. Vielmehr übte er eine beratende Funktion gegenüber der Verwaltung aus (Art. 49 Abs. 3 IVV). Bei seiner Stellungnahme handelte es sich mithin nicht um eine eigenstän dige medizinische Einschätzung und damit Grundlage für die Beurteilung des Leistungsanspruchs, sondern um eine Hilfestellung an die Verwaltung bei deren Vornahme. Hierfür ist keine spezifische fachärztliche Qualifikation des RAD vorausgesetzt (vgl. Urteil des Bundesgerichts 9C_582/2020 vom 8. September 2021, E. 3.3 mit Hinweis auf Urteil 9C_550/2020 vom 30. November 2020, E. 5.3 ). 4.3</w:t>
      </w:r>
    </w:p>
    <w:p>
      <w:r>
        <w:t>Zusammenfassend kann festgehalten werden, dass dem Beschwerdeführer die bis herige Tätigkeit nicht mehr zumutbar ist. In einer angepassten Tätigkeit besteht hingegen eine 100%ige Arbeitsfähigkeit.</w:t>
      </w:r>
    </w:p>
    <w:p>
      <w:r>
        <w:t>Von weiteren Abklärungen, wie vom Beschwerdeführer gefordert (Urk. 1 S. 9), sind keine zusätzlichen Erkenntnisse zu erwarten, weshalb darauf in antizipierter Beweiswürdigung ( BGE 144 V 361 E. 6.5, 136 I 229 E. 5.3, je mit Hinweisen ) zu verzichten ist. 5. 5.1</w:t>
      </w:r>
    </w:p>
    <w:p>
      <w:r>
        <w:t>Zu prüfen bleibt, wie sich die eingeschränkte Leistungsfähigkeit des Beschwerde führers in erwerblicher Hinsicht auswirkt. Ein Rentenanspruch konnte frühestens nach Ablauf von sechs Monaten nach vorgenommener Anmeldung (Art. 29 Abs. 1 IVG), in casu per 1. Dezember 2021 (Anmeldung per 4. Juni 2021, Urk. 6/15) entstehen, weshalb bei der Invaliditätsbemessung die Verhältnisse zu diesem Zeitpunkt massgebend sind.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 5.3 5.3.1</w:t>
      </w:r>
    </w:p>
    <w:p>
      <w:r>
        <w:t>Vorliegend zog die Beschwerdegegnerin zur Ermittlung des Valideneinkommens die Tabellenlöhne gemäss den vom Bundesamt für Statistik (BFS) periodisch her ausgegebenen Lohnstrukturerhebungen (LSE) heran. Sie stützte sich konkret auf den Tabellenlohn LSE 2018 (Tabelle TA1) für Tätigkeiten im Baugewerbe (Ziff. 41-43, Kompetenzniveau 2, Männer) von Fr. 5'962. -- (Urk. 6/53/5) . Daran ist mit Blick auf die Akten nichts auszusetzen und dies wurde vom Beschwerde führer auch nicht beanstandet. Unter Berücksichtigung der durchschnittlichen betriebsüblichen Arbeitszeit in der Branche «Baugewerbe/Bau» (Ziff. 41-43) von 41.3 Stunden pro Woche im Jahr 2021 (BFS, Tabelle T.03.02.03.01.04.01, Betriebsübliche Arbeitszeit nach Wirtschaftsabteilungen) sowie der Nominal lohnentwicklung (BFS, Tabelle T 39, Entwicklung der Nominallöhne, der Kon sumentenpreise und der Reallöhne, Männer) ergibt sich ein Valideneinkommen von gerundet Fr. 74'556.-- (Fr. 5'962.-- : 40 x 41.3 x 12 : 2260 [2018] x 2281 [2021]). 5.3.2</w:t>
      </w:r>
    </w:p>
    <w:p>
      <w:r>
        <w:t>Da der Beschwerdeführer seine Restarbeitsfähigkeit nicht ausschöpft, stützte sich die Beschwerdegegnerin zur Bemessung des Invalideneinkommens zu Recht ebenfalls auf Tabellenlöhne, konkret den Lohn für Hilfsarbeiter gemäss LSE 2018, Tabelle TA1, Zeile «Total Privater Sektor», Männer, Kompetenzniveau 1, von Fr. 5'417.-- (Urk. 6/53/5). Unter Angleichung an die betriebsübliche Arbeitszeit von 41.7 Stunden pro Woche im Jahr 2021 (BFS, Tabelle T.03.02.03.01.04.01, Betriebsübliche Arbeitszeit nach Wirtschaftsabteilungen, Total) sowie unter Berücksichtigung der Nominallohnentwicklung (BFS, Tabelle T 39, Entwicklung der Nominallöhne, der Konsumentenpreise und der Reallöhne, Männer) ergibt sich ein Invalideneinkommen von gerundet Fr. 68‘396.-- (Fr. 5'417.-- : 40 x 41.7 x 12 : 2260 [2018] x 2281 [2021]).</w:t>
      </w:r>
    </w:p>
    <w:p>
      <w:r>
        <w:t>Vorliegend sind keine Umstände ersichtlich, welche einen Abzug vom Tabellen lohn zu rechtfertigen vermögen. 5.4</w:t>
      </w:r>
    </w:p>
    <w:p>
      <w:r>
        <w:t>Bei einem Valideneinkommen von Fr. 74'556.-- und einem Invalideneinkommen von Fr. 68‘396.-- ergibt sich eine Einkommenseinbusse von Fr. 6‘160.--, was zu einem rentenausschliessenden Invaliditätsgrad von gerundet 8 % (Fr. 6‘160. -- : Fr. 74‘556.-- x 100) führt. 6.</w:t>
      </w:r>
    </w:p>
    <w:p>
      <w:r>
        <w:t>Der Beschwerdeführer beantragt e subeventualiter die Durchführung von Einglie derungsmassnahmen (Urk. 1 S. 2) , wobei aus der Beschwerdeschrift nicht hervor geht, um welche Massnahmen er konkret ersucht .</w:t>
      </w:r>
    </w:p>
    <w:p>
      <w:r>
        <w:t>Zunächst ist daran zu erinnern, dass der Beschwerdeführer in einer Verweistätig keit zu 100 % arbeitsfähig ist . Ist jemand in einer zumutbaren Tätigkeit arbeits fähig, so ist er in dieser bereits eingliederungsfähig und es braucht keine Integ rationsmassnahmen mehr, um die Eingliederungsfähigkeit herzustellen. Entspre chend besteht vorliegend kein Anspruch auf Integrationsmassnahmen gemäss Art. 14a IVG (vgl. BGE 137 V 1 E. 7). Sodann besteht auch kein Anspruch auf eine Umschulung nach Art. 17 IVG, da der dafür verlangte Mindestinvaliditäts grad von 20 % vorliegend nicht erreicht ist.</w:t>
      </w:r>
    </w:p>
    <w:p>
      <w:r>
        <w:t>Der Anspruch auf Berufsberatung nach Art. 15 IV G setzt voraus, dass die versi cherte Person an sich zur Berufswahl oder zur beruflichen Neuorientierung fähig, infolge ihres Gesundheitsschadens aber darin behindert ist, weil die Kenntnisse über Neigungen, berufliche Fähigkeiten und Möglichkeiten nicht ausreichen, um einen der Behinderung angepassten Beruf zu wählen</w:t>
      </w:r>
    </w:p>
    <w:p>
      <w:r>
        <w:t>(ZAK 1977 S. 191 E. 2; Urteil des Bundesgerichts I 564/04 vom 14. April 2005 E. 4 mit Hinweisen) . Eine Berufsberatung entfällt grundsätzlich, wenn für eine notwendige berufliche Neu orientierung keine besonderen Kenntnisse über die Möglichkeiten behinderungs angepasster Tätigkeiten erforderlich sind, weil der betroffenen Person eine Viel zahl solcher Beschäftigungen offen steht, bzw. wenn die versicherte Person ohne Massnahmen wie Berufswahlgespräche-, Neigungs- und Begabungstests in der Lage ist, einen ihren Verhältnissen angepassten Beruf zu wählen (Bucher, Ein gliederungsrecht der Invalidenversicherung, Rz . 605). Vorli egend sind dem Belastungsprofil des Beschwerdeführers (vgl. vorstehend E. 4. 1 ) entsprechende Tätigkeiten auf dem ausgeglichenen Arbeitsmarkt zahlreich vorhande n. Zu den ken ist etwa an Überwachungs-, Bedienungs- und Kontrollarbeiten, leichte Montagearbeiten, sowie industrielle Fertigungs- oder Abpackarbeiten. Bei diesem breiten Angebot an behinderungsangepassten Tätigkeiten sind für eine berufliche Neuorientierung keine besonderen Kenntnisse notwendig, weshalb ein Anspruch auf Berufsberatung zu verneinen ist.</w:t>
      </w:r>
    </w:p>
    <w:p>
      <w:r>
        <w:t>Gemäss bundesgerichtlicher Rechtsprechung ist</w:t>
      </w:r>
    </w:p>
    <w:p>
      <w:r>
        <w:t>z ur Begründung des Anspruchs auf Arbeitsvermittlung eine spezifische Einschränkung gesundheitlicher Art not wendig, wenn die Arbeitsfähigkeit einzig insoweit betroffen ist, als der versicher ten Person nur leichte Tätigkeiten voll zumutbar sind. Die leistungsspezifische Invalidität des Anspruchs liegt vor, wenn die Behinderung Probleme bei der Stel lensuche verursacht. Dies trifft beispielsweise zu, wenn wegen Stummheit oder mangelnder Mobilität kein Bewerbungsgespräch möglich ist oder dem potenziel len Arbeitgeber die besonderen Möglichkeiten und Grenzen der versicherten Person erläutert werden müssen (zum Beispiel welche Tätigkeiten trotz Sehbehin derung erledigt werden können), damit sie überhaupt eine Chance hat, den gewünschten Arbeitsplatz zu erhalten (Urteile des Bundesgerichts 9C_329/2020 vom 6. August 2020 E. 3.2.3 und 8C_641/2015 vom 12. Januar 2016 E. 2, je mit Hinweisen; vgl. auch Kreisschreiben über die Eingliederungsmassnahmen beruf licher Art [KSBE], Stand 1. Januar 2020, Rz 5005). Vorliegend sind Schwierig keiten bei der Stellensuche, die auf ein gesundheitliches Leiden zurückzuführen wären, nicht ausgewiesen. Entsprechend besteht auch kein Anspruch auf Arbeits vermittlung. 7.</w:t>
      </w:r>
    </w:p>
    <w:p>
      <w:r>
        <w:t>Nach dem Gesagten erweist sich der angefochtene Entscheid als rechtens, was zur Abweisung der Beschwerde führt. 8.</w:t>
      </w:r>
    </w:p>
    <w:p>
      <w:r>
        <w:t>Die Verfahrenskosten sind auf Fr. 700.-- festzuset zen und entsprechend dem Ver fahrensausgang dem Beschwerdeführer aufzuerle gen (Art. 69 Abs. 1 bis IVG) .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VogelR. Müller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