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IV.2022.00617 vom 17. Mai 2023</w:t>
      </w:r>
    </w:p>
    <w:p>
      <w:r>
        <w:t>ZH Sozialversicherungsgericht, 2023-05-17, DE</w:t>
      </w:r>
    </w:p>
    <w:p>
      <w:r>
        <w:rPr>
          <w:b/>
        </w:rPr>
        <w:t xml:space="preserve">Quelle: </w:t>
      </w:r>
      <w:r>
        <w:t>https://mcp.opencaselaw.ch/entscheid/zh_sozialversicherungsgericht_IV.2022.00617</w:t>
      </w:r>
    </w:p>
    <w:p>
      <w:r>
        <w:t>FR: ZH_SOZIALVERSICHERUNGSGERICHT IV.2022.00617 du 17 mai 2023</w:t>
      </w:r>
    </w:p>
    <w:p>
      <w:r>
        <w:t>IT: ZH_SOZIALVERSICHERUNGSGERICHT IV.2022.00617 del 17 maggio 2023</w:t>
      </w:r>
    </w:p>
    <w:p>
      <w:pPr>
        <w:pStyle w:val="Heading2"/>
      </w:pPr>
      <w:r>
        <w:t>Erwägungen</w:t>
      </w:r>
    </w:p>
    <w:p>
      <w:r>
        <w:rPr>
          <w:b/>
        </w:rPr>
        <w:t>E. 1</w:t>
      </w:r>
    </w:p>
    <w:p>
      <w:r>
        <w:t>.</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Die ange fochtene Verfügung erging nach dem 1. Januar 202 2. Da die Entstehung eines Anspruchs auf Hilflosenentschädigung vorliegend bereits vor dem 1. Januar 2022 in Betracht fällt, sind die bis 31. Dezember 2021 gültig gewesenen Rechtsvor schriften anwendbar, die nachfolgend auch in dieser Fassung zitiert werden.</w:t>
      </w:r>
    </w:p>
    <w:p>
      <w:r>
        <w:rPr>
          <w:b/>
        </w:rPr>
        <w:t>E. 1.2</w:t>
      </w:r>
    </w:p>
    <w:p>
      <w:r>
        <w:t>Gemäss Art. 42 Abs. 1 IVG haben Versicherte mit Wohnsitz und gewöhnlichem Aufenthalt ( Art. 13 ATSG) in der Schweiz, die hilflos (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 lichen Beeinträchtigung dauernd auf lebenspraktische Begleitung angewiesen ist ( Art. 42 Abs.</w:t>
      </w:r>
    </w:p>
    <w:p>
      <w:r>
        <w:rPr>
          <w:b/>
        </w:rPr>
        <w:t>E. 1.3</w:t>
      </w:r>
    </w:p>
    <w:p>
      <w:r>
        <w:t>Art. 37 IVV sieht drei Hilflosigkeitsgrade vor. 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 GE 121 V 88 E. 3b, 107 V 145 E. 2).</w:t>
      </w:r>
    </w:p>
    <w:p>
      <w:r>
        <w:rPr>
          <w:b/>
        </w:rPr>
        <w:t>E. 1.4</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 Zu berücksichtigen ist nur diejenige lebensprak 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 Als regelmässig im Sinne dieser Bestimmung gilt die lebensprak tische Begleitung,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unerheblich. Bei der lebenspraktischen Begleitung darf keine Rolle spielen, ob die versicherte Person allein lebt, zusammen mit dem Lebenspartner, mit Familien 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Urteil des Bundes gerichts 9C_381/2020 vom 15. Februar 2021 E. 5.2.1, je mit Hinweisen).</w:t>
      </w:r>
    </w:p>
    <w:p>
      <w:r>
        <w:t>Zu p rüfen ist stets, ob die lebenspraktische Begleitung notwendig ist, damit der Alltag selbständig bewältigt werden kann. Die erforderlichen Hilfeleistungen sind unter dem Gesichtspunkt einer Verwahrlosung zu evaluieren. Dabei steht die Frage im Vordergrund, ob die versicherte Person ohne die entsprechende Hilfe zwingendermassen in ein Heim eingewiesen werden müsste ( Rz</w:t>
      </w:r>
    </w:p>
    <w:p>
      <w:r>
        <w:t>8050 des Kreisschreibens über die Invalidität und Hilflosigkeit in der Invalidenversiche ru ng , KS I H, Stand:</w:t>
      </w:r>
    </w:p>
    <w:p>
      <w:r>
        <w:t>1. Januar 202 1 ). Die Hilfeleistungen müssen absolut erforderlich sein, um selbständig zu wohnen und den Heimeintritt zu verhindern. Lebens praktische Begleitung ist nur dann erforderlich, wenn eine Person unter Berück sichtigung der Mitwirkungs- und Schadenminderungspflicht nicht fähig ist, ihre Grundversorgung sicherzustellen, worunter Nahrung, Körperpflege, minimale Anforderungen an die Wohnungspflege etc. fallen ( Rz</w:t>
      </w:r>
    </w:p>
    <w:p>
      <w:r>
        <w:t>8040 KS I H). 2.</w:t>
      </w:r>
    </w:p>
    <w:p>
      <w:r>
        <w:rPr>
          <w:b/>
        </w:rPr>
        <w:t>E. 2</w:t>
      </w:r>
    </w:p>
    <w:p>
      <w:r>
        <w:t>Dagegen erhob die Versicherte am 2 1. November 2022 Beschwerde und beantragte eine Hilflosenentschädigung für eine mittlere Hilflosigkeit, eventua liter die Rückweisung der Sache an die Beschwerdegegnerin zu weiteren Abklärungen ( Urk. 1 S. 2). Mit Beschwerdeantwort vom 13. Januar 2023 schloss die Beschwerdegegnerin auf Abweisung der Beschwerde, was der Beschwerde führerin mit Gerichtsverfügung vom 1 7. Januar 2023 zur Kenntnis gebracht wurde ( Urk. 8). Das Gericht zieht in Erwägung: 1.</w:t>
      </w:r>
    </w:p>
    <w:p>
      <w:r>
        <w:rPr>
          <w:b/>
        </w:rPr>
        <w:t>E. 2.1</w:t>
      </w:r>
    </w:p>
    <w:p>
      <w:r>
        <w:t>Die Beschwerdegegnerin stellte sich in der angefochtenen Verfügung ( Urk. 2) auf den Standpunkt, die Beschwerdeführerin benötige in den Bereichen An-/Ausk l ei den, Körperpflege und Fortbewegung regelmässig und erheblich Hilfe , weshalb ihr ab Oktober 2020 eine Entschädigung wegen leichter Hilflosigkeit zustehe . Der anrechenbare Zeitaufwand für die lebenspraktische Begleitung liege unter den geforderten zwei Stunden pro Woche und sei nicht ausgewiesen (S. 3). Da die a usserhäusliche Begleitung und Kontaktpflege bereits in der Fortbewegung angerechnet</w:t>
      </w:r>
    </w:p>
    <w:p>
      <w:r>
        <w:t>werde ,</w:t>
      </w:r>
    </w:p>
    <w:p>
      <w:r>
        <w:t>seien bei der lebenspraktischen Begleitung noch Hilfeleistun gen anrechenbar, die das selbständige Wohnen ermöglichen.</w:t>
      </w:r>
    </w:p>
    <w:p>
      <w:r>
        <w:t>Der benötigte Betreuungsaufwand sei gestützt auf Erfahrungswerte bestimmt worden</w:t>
      </w:r>
    </w:p>
    <w:p>
      <w:r>
        <w:t>(S. 4).</w:t>
      </w:r>
    </w:p>
    <w:p>
      <w:r>
        <w:rPr>
          <w:b/>
        </w:rPr>
        <w:t>E. 2.2</w:t>
      </w:r>
    </w:p>
    <w:p>
      <w:r>
        <w:t>Demgegenüber machte die Beschwerdeführerin geltend ( Urk. 1) , dass sie auch unter psychischen Beschwerde n leide (S. 4), weshalb die Befunde der Haushalts abklärung durch eine medizinische Fachkraft zu überprüfen seien. Die Beschwer degegnerin habe sich jedoch nicht an das vorgeschrieben e Verfahren gehalten (S. 5). Weiter seien die Einschränkungen in der Fortbewegung nirgends beachtet worden. Denn für eine Hilflosenentschädigung leichten Grades genügten die zwei unbestrittenen Einschränkungen beim Anziehen/Auskleiden und bei der Körper pflege. Somit müsse die Einschränkung der Fortbewegung unter dem T itel der lebenspraktische n Begleitung beachtet werden (S. 7). Es gehe dabei nicht nur um die objektivierbaren, offensichtlichen Einschränkungen, die die Unterstützung durch D ritte erforderlich machten, sondern auch um die psychische n Beeinträch tigungen , die vorliegend gar nicht beachtet worden seien (S. 9-10). Zur Einschränkung bei den Haushaltsar b eiten habe die Abklär ungsperson bemerkt, dass die Hilfe unter zwei Stunden liege und somit nicht berücksichtigt werden könne . Das sei nicht nachvollziehbar. Sie habe früher trotz ihres vollen Pensums und sechs Kindern ihren Haushalt selbständig getätigt . Heute könne sie nur bei ganz wenigen oberflächlichen Arbeiten mithelfen. Das zeige, dass sie unter der Prämisse, sie wäre auf sich alleine gestellt, in der Wohnungspflege fast vollstän dig</w:t>
      </w:r>
    </w:p>
    <w:p>
      <w:r>
        <w:t>eingeschränkt sei (S. 11). Aufgrund der ausgewiesenen Einschränkungen und bei lebensnaher Betrachtung sei vielmehr davon auszugehen, dass sie alleine auf sich gestellt den Haushalt nicht mehr führen könn t e und deswegen ohne weiteres auf lebenspraktische Begleitung angewiesen sei (S. 12-13). Eine Auseinander setzung damit, ob sie fähig wäre, alleine zu wohnen, finde sich nirgends (S. 14). Bei der festgestellten Notwendigkeit einer Dritthilfe in den vorstehend erwähnten Bereiche n könne nach allgemeiner Lebenserfahrung jedoch davon ausgegangen werden, dass i n ihrem Fall der Aufwand</w:t>
      </w:r>
    </w:p>
    <w:p>
      <w:r>
        <w:t>von mindestens zwei Stunden lebens praktische r Begleitung wöchentlich in den einzelnen Teilaspekten zusammen kom m e und erfüllt sei (S. 15).</w:t>
      </w:r>
    </w:p>
    <w:p>
      <w:r>
        <w:t>Weiter seien vorliegend die Grenzen der Berücksichtigung der Schadenminde rungspflicht der Familienangehörigen überschritten worden. Ihr Ehemann sei selber herzkrank und habe sich deswegen frühzeitig pensionieren lassen (S. 16). Ihre Tochter, die noch zu Hause wohne und vollzeitig erwerbstätig sei und erst aben d s um 19:00 Uhr nach Hause komme, erledige am Wochenende mit Hilfe des Ehemannes die wöchentliche Grundreinigung, den Grosseinkauf und das Bügeln der Wäsche (S. 17). Der grösste Teil der Hausarbeit werde vom Ehemann und der Tochter erledigt, hinzu komme noch die Begleitung ausser Haus. All dies überschreite die Grenze der zumutbaren Mithil f e v on Familienangehörigen (S. 18).</w:t>
      </w:r>
    </w:p>
    <w:p>
      <w:r>
        <w:rPr>
          <w:b/>
        </w:rPr>
        <w:t>E. 3</w:t>
      </w:r>
    </w:p>
    <w:p>
      <w:r>
        <w:t>Satz 1 IVG; Art. 38 IVV). Praxisgemäss (BGE 121 V 88 E. 3a mit Hinweisen) sind die folgenden sechs alltäglichen Lebensverrichtungen massge bend (BGE 127 V 94 E. 3c, 125 V 297 E. 4a): Ankleiden, Auskleiden; Aufstehen, Absitzen, Abliegen; Essen; Körperpflege; Verrichtung der Notdurft; Fortbewegung (im oder ausser Haus), Kontaktaufnahme.</w:t>
      </w:r>
    </w:p>
    <w:p>
      <w:r>
        <w:rPr>
          <w:b/>
        </w:rPr>
        <w:t>E. 3.1</w:t>
      </w:r>
    </w:p>
    <w:p>
      <w:r>
        <w:t>Im Sprechstundenbericht vom 8. Dezember 2020 ( Urk.</w:t>
      </w:r>
    </w:p>
    <w:p>
      <w:r>
        <w:rPr>
          <w:b/>
        </w:rPr>
        <w:t>E. 7</w:t>
      </w:r>
    </w:p>
    <w:p>
      <w:r>
        <w:t>/132/6) . Betreffend die Wohnungsreinigung könne die Beschwerdeführerin nur noch bei ganz wenige n Arbeiten wie Sichtreinigung Lavabo</w:t>
      </w:r>
    </w:p>
    <w:p>
      <w:r>
        <w:t>etc. mithelfen. Bei der Wäsche könne sie</w:t>
      </w:r>
    </w:p>
    <w:p>
      <w:r>
        <w:t>nur im Sitzen die Wäsche zusammenlegen. Beim Kochen könne sie nicht mehr am Kochherd stehen, sie helfe jeweils sitzend bei den Rüstarbeiten. Die Beschwerde gegnerin hat hierfür für die Wohnungspflege 45 Minuten, für die Kleiderwäsche 30 Minuten und für die Ernährung 15 Minuten pro Woche angerechnet (S. 6).</w:t>
      </w:r>
    </w:p>
    <w:p>
      <w:r>
        <w:t>Wenn die Beschwerdeführerin geltend macht, sie habe früher trotz ihres vollen Pensums (und sechs Kindern) ihren Haushalt selbständig getätigt , wohingegen</w:t>
      </w:r>
    </w:p>
    <w:p>
      <w:r>
        <w:t>dies h eute der Ehemann und die Tochter tun</w:t>
      </w:r>
    </w:p>
    <w:p>
      <w:r>
        <w:t>würde n , da sie lediglich bei ganz wenigen oberflächlichen Arbeiten mithelfen könne ( Urk. 1 S. 11), kann sie daraus nichts zu ihren Gunsten ableiten. Bei der wöchentlich anrechenbaren Zeit für die Haushaltsführung ist nicht von Bedeutung, ob die Beschwerdeführerin den Haus halt einer Grossfamilie tätigen kann. Vielmehr sind die nötigen Hilfeleistungen für einen Ein-Personen-Haushalt unter dem Gesichtspunkt der Verwahrlosung zu evaluieren.</w:t>
      </w:r>
    </w:p>
    <w:p>
      <w:r>
        <w:t>Eine lebenspraktische Begleitung für die versicherte Person im gesetz lichen Sinn ist nur dann erforderlich, wenn diese unter Berücksichtigung der Mitwirkungs- und Schadenminderungspflicht nicht fähig ist, ihre (eigene) minimale Grundversorgung sicherzustellen. Oder mit anderen Worten: D ie Hilfe leistungen müssen absolut erforderlich sein, um selbständig wohnen zu können und einen Heimeintritt zu verhindern (E. 1.4).</w:t>
      </w:r>
    </w:p>
    <w:p>
      <w:r>
        <w:t>In Bezug auf die veranschlagten 30 Minuten pro Woche für die Kleiderwäsche erscheint das für einen Ein-Personen-Haushalt mit Blick auf das Verhindern einer Verwahrlosung als angemessen . Dies gilt ebenfalls für die 45 Minuten Wohnungspflege, wobei auch hier zu berücksichtigen ist, dass die Beschwerde führerin sich die Zeit selber einteilen und folglich auch Pausen einlegen kann, auch wenn ihr längeres Stehen nicht mehr möglich ist. Was schliesslich die Anrechnung von 15 Minuten für die Ernährung anbelangt, ist zwar anzumerken, dass diese eher knapp bemessen sind. Dennoch ist im Bereich der lebensprak tischen Begleitung auch die Ernährung unter dem Gesichtspunkt einer Verwahr losung zu evaluieren . Die Abklärungsperson hat festgehalten, dass die Beschwer deführerin zwar nicht mehr am Herd stehen kann, sie aber bei Rüstarbeiten sitzend mithelfe. Es wäre ihr - wäre sie auf sich alleine gestellt - somit möglich, sich kalte Speisen zuzubereiten. Darüber hinaus ist es zumutbar, auf Halbfertig- oder Fertigprodukte zurückzugreifen, womit die angerechneten 15 Minuten nicht zu beanstanden sind.</w:t>
      </w:r>
    </w:p>
    <w:p>
      <w:r>
        <w:t>Was die Beschwerdeführerin dagegen vorbringt, ist nicht stichhaltig . Ihr Argument, eine 63-jährige, nicht erwerbstätige, alleinlebende Frau würde gemäss SAKE (Schweizerische Arbeitskräfteerhebung) - Tabellen für die Reinigungsarbei ten 4.5 Stunden pro Woche aufwenden ( Urk. 1 S. 11) , verfängt nicht. E inerseits wird damit nicht den tatsächlichen Verhältnissen Rechnung getragen, weshalb es bereits aus diesem Grund nicht angezeigt ist , den zeitlichen Umfang für die Haushaltsführung anhand von abstrakten Durchschnittswerten zum Zeitaufwand für Haus- und Familienarbeit gemäss SAKE zu bestimmen (vgl. Urteil des Bundesgerichts 8C_748/2019 vom 7. Januar 2020 E. 6.4) . A ndererseits wird dabei ausser Acht gelassen, dass bei der lebenspraktischen Begleitung lediglich die minimale Grundversorgung mit Blick auf eine Verwahrlosung zu berücksichtigen ist , was offenkundig nicht den Tabellenw erten der SAKE entspricht.</w:t>
      </w:r>
    </w:p>
    <w:p>
      <w:r>
        <w:t>Zu berücksichtigen ist bei m angerechneten Zeitaufwand insbesondere auch die Schadenminderungspflicht der Familienangehörigen. Auch wenn die Notwendig keit einer Dritthilfe objektiv nach dem Gesundheitszustand der versicherten Person zu beurteilen ist und die Umgebung, in welcher sie sich aufhält, grund sätzlich unerheblich ist, muss dennoch in einem zweiten Schritt die tatsächlich erbrachte Mithilfe von Familienmitgliedern im Rahmen der Schadenminderungs pflicht geprüft werden (vgl. Urteil des Bundesgerichts 8C_241/2022 vom 5. August 2022 E. 4.5.2 mit weiteren Hinweisen). D ie zu berücksichtigende Mithilfe von Familienangehörigen geht weiter als die ohne Gesundheitsschädi gung üblicherweise zu erwartende Un terstü t zung (BGE 133 V 504 E. 4.2 mit Hinweisen).</w:t>
      </w:r>
    </w:p>
    <w:p>
      <w:r>
        <w:t>Die Beschwerdeführerin bringt diesbezüglich vor, dass vorliegend die Grenzen der Schadenminderungspflicht überschritten worden seien. Ihr Ehemann sei selber herzkrank und habe sich frühzeitig pensionieren lassen ( Urk. 1 S. 16). Wie aus dem ins Recht gelegten Arztbericht betreffend de n Ehemann der Beschwer deführerin vom 1 8. Januar 2021</w:t>
      </w:r>
    </w:p>
    <w:p>
      <w:r>
        <w:t>hervorgeht, leidet dieser</w:t>
      </w:r>
    </w:p>
    <w:p>
      <w:r>
        <w:t>neben koronaren Eingefässerkrankungen an diversen weiteren körperlichen Erkrankungen ( Urk. 3) . Diese Umstände waren jedoch der Abklärungsperson bewusst und sie hat dies bei der Schadenminderungspflicht entsprechend gewürdigt. So hielt sie in ihrem Bericht fest, dass der Ehemann erwähnt hab e , dass er selber gesundheitlich ange schlagen sei ( Urk. 7/132/2). Bei den Tätigkeiten, in denen der Ehemann die Beschwerdeführerin unterstützt,</w:t>
      </w:r>
    </w:p>
    <w:p>
      <w:r>
        <w:t>wurde a uch darauf hingewiesen, dass die Beschwerdeführerin mit der Anschaffung von geeigneten Hilfsmitteln (Stock, Rollator, Haltegriffen) überwiegend wahrscheinlich noch lange selbständig wäre (S. 3). Zudem hat der Ehemann bereits zuvor be i der Wohnungsreinigung mitge holfen (S. 6). Heute erledigt er zwar den Grossteil des Haushaltes, die ebenfalls im Haushalt wohnhafte Tochter</w:t>
      </w:r>
    </w:p>
    <w:p>
      <w:r>
        <w:t>hilft jedoch bei der wöchentliche n Grundreini gung (S. 6), genauso wie beim wöchentlichen Einkauf (S. 5). Bei der Hilfeleistung des Ehemannes und der Tochter handelt es sich - wiederum im Hinblick auf eine minimale Grundversorgung der Beschwerdeführerin und auf die Verhinderung eines Heimeintritts - somit um eine zumutbare Schadenminderungspflicht.</w:t>
      </w:r>
    </w:p>
    <w:p>
      <w:r>
        <w:t>Angesichts diese r Ausgangslage und der schadenmindernden Massnahmen (wie der freien Zeiteinteilung mit vermehrten Pausen beim Reinigen, der Verein fachung von Mahlzeiten, des Einsatzes von geeigneten Haushaltsgeräten und der Mithilfe des Ehemannes und der erwachsenen Tochter) erweist sich die Ei nschät zung der Abklärungsperson zumindest nicht als unangemessen, weshalb von diesem Bedarf auszugehen ist (vgl. zur Zurückhaltung des Sozialversicherungs gerichts bei abweichender Ermessensausübung BGE 137 V 71 E. 5.2, 114 V 315 E. 5a; Urteil des Bundesgerichts 8C_342/2017 vom 28. August 2017 E. 4.2). 4.4</w:t>
      </w:r>
    </w:p>
    <w:p>
      <w:r>
        <w:t>Insgesamt benötigt die Beschwerdeführerin somit im Bereich Wohnungspflege, Wäsche und Ernährung Hilfe von insgesamt 1.5 Stunde n; ein Bedarf an lebenspraktischer Begleitung von im Durchschnitt mindestens zwei Stunden pro Woche ist nicht ausgewiesen. Entgegen der Meinung der Beschwerdeführerin besteht diesbezüglich auch kein weiterer Abklärungsbedarf.</w:t>
      </w:r>
    </w:p>
    <w:p>
      <w:r>
        <w:t>Damit hat die Beschwerdegegnerin den Anspruch auf eine Hilflosenentschädi gung wegen Hilflosigkeit mittleren Grades zu Recht verneint und es bleibt bei der festgestellten Hilflosigkeit leichten Grades aufgrund der regelmässigen und erheblichen Hilfe in den Bereichen An- / Auskleiden, Körperpflege und Fortbe wegung. Dies führ t zur Abweisung der Beschwerde. 5.</w:t>
      </w:r>
    </w:p>
    <w:p>
      <w:r>
        <w:t>Da es im vorliegenden Verfahren um die Bewilligung oder Verweigerung von IV-Leistungen geht, ist das Verfahren kostenpflichtig. Die Gerichtskosten sind nach dem Verfahrensaufwand und unabhängig vom Streitwert festzulegen ( Art. 69 Abs. 1 bis IVG) und auf Fr. 600.-- anzusetzen. Entsprechend dem Ausgang des Verfahrens sind sie der unterliegenden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