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IV.2022.00615 vom 14. Juni 2023</w:t>
      </w:r>
    </w:p>
    <w:p>
      <w:r>
        <w:t>ZH Sozialversicherungsgericht, 2023-06-14, DE</w:t>
      </w:r>
    </w:p>
    <w:p>
      <w:r>
        <w:rPr>
          <w:b/>
        </w:rPr>
        <w:t xml:space="preserve">Quelle: </w:t>
      </w:r>
      <w:r>
        <w:t>https://mcp.opencaselaw.ch/entscheid/zh_sozialversicherungsgericht_IV.2022.00615</w:t>
      </w:r>
    </w:p>
    <w:p>
      <w:r>
        <w:t>FR: ZH_SOZIALVERSICHERUNGSGERICHT IV.2022.00615 du 14 juin 2023</w:t>
      </w:r>
    </w:p>
    <w:p>
      <w:r>
        <w:t>IT: ZH_SOZIALVERSICHERUNGSGERICHT IV.2022.00615 del 14 giugno 2023</w:t>
      </w:r>
    </w:p>
    <w:p>
      <w:pPr>
        <w:pStyle w:val="Heading2"/>
      </w:pPr>
      <w:r>
        <w:t>Erwägungen</w:t>
      </w:r>
    </w:p>
    <w:p>
      <w:r>
        <w:rPr>
          <w:b/>
        </w:rPr>
        <w:t>E. 1</w:t>
      </w:r>
    </w:p>
    <w:p>
      <w:r>
        <w:t>Der 1962 geborene X.___ meldete sich am 1. Juli 2020 (Ein gangsdatum) bei der Sozialversicherungsanstalt des Kantons Zürich, IV-Stelle, zum Leistungsbezug an (Urk.</w:t>
      </w:r>
    </w:p>
    <w:p>
      <w:r>
        <w:t>10/2). Diese zog die Akten der zuständigen Krankentaggeldversicherung (Urk.</w:t>
      </w:r>
    </w:p>
    <w:p>
      <w:r>
        <w:t>10/3-4, 10/35, 10/58 und 10/62 ff. ) bei, führte ein telefonisches Standortgespräch mit dem Versicherten (Urk.</w:t>
      </w:r>
    </w:p>
    <w:p>
      <w:r>
        <w:t>10/ 11 ) und tätigte medizinische (Urk.</w:t>
      </w:r>
    </w:p>
    <w:p>
      <w:r>
        <w:t>10/13, 10/ 18,</w:t>
      </w:r>
    </w:p>
    <w:p>
      <w:r>
        <w:t>10/49, 10/54 ) sowie erwerbliche (Urk.</w:t>
      </w:r>
    </w:p>
    <w:p>
      <w:r>
        <w:t>10/10, 10/12) Abklärungen. Mit Schreiben vom 19.</w:t>
      </w:r>
    </w:p>
    <w:p>
      <w:r>
        <w:t>Januar 2021 setzte sie den Versi cherten darüber in Kenntnis, dass keine Eingliederungsmassnahmen durchgeführt würden (Urk.</w:t>
      </w:r>
    </w:p>
    <w:p>
      <w:r>
        <w:t>10/26). Nach Auferlegung einer Schadenminderungspflicht (Urk. 10/75) und durchgeführtem Vorbescheidverfahren</w:t>
      </w:r>
    </w:p>
    <w:p>
      <w:r>
        <w:t>(Vorbescheid vom 12. Mai 2022 [Urk. 10/76]; Einwand vom 13. Juni 2022 [Urk. 10/84] mit ergän zender Begründung vom 13. Juli 2022 [Urk. 10/86] innert der gewährten Nachfrist [Urk. 10/85]) verneinte sie mit Verfügung vom 18.</w:t>
      </w:r>
    </w:p>
    <w:p>
      <w:r>
        <w:t>Oktober 2022 einen Anspruch des Versicherten auf Leistungen der Invalidenversicherung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2022. Da die Entstehung eines Rentenanspruchs vorliegend bereits vor dem 1. Januar 2022 in Frage steht ,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2</w:t>
      </w:r>
    </w:p>
    <w:p>
      <w:r>
        <w:t>Dagegen erhob X.___</w:t>
      </w:r>
    </w:p>
    <w:p>
      <w:r>
        <w:t>mit Eingabe vom 21.</w:t>
      </w:r>
    </w:p>
    <w:p>
      <w:r>
        <w:t>November 2022 Beschwerde beim hiesigen Sozialversicherungsgericht und beantragte, es sei ihm ab dem 1.</w:t>
      </w:r>
    </w:p>
    <w:p>
      <w:r>
        <w:t>März 2021 eine Rente der Invalidenversicherung zuzusprechen. In pro zessualer Hinsicht ersuchte er darum, ein Gerichtsgutachten einzuholen (Urk.</w:t>
      </w:r>
    </w:p>
    <w:p>
      <w:r>
        <w:t>1). Zudem legte er diverse medizinische Berichte auf (Urk.</w:t>
      </w:r>
    </w:p>
    <w:p>
      <w:r>
        <w:t>3/3-30).</w:t>
      </w:r>
    </w:p>
    <w:p>
      <w:r>
        <w:t>Mit Beschwerdeantwort vom 11.</w:t>
      </w:r>
    </w:p>
    <w:p>
      <w:r>
        <w:t>Januar 2023 schloss die IV-Stelle auf Abweisung der Beschwerde (Urk.</w:t>
      </w:r>
    </w:p>
    <w:p>
      <w:r>
        <w:t>9), was dem Beschwerdeführer mit Verfügung vom 12. Januar 2023 angezeigt wurde (Urk.</w:t>
      </w:r>
    </w:p>
    <w:p>
      <w:r>
        <w:t>11). Dieser legte weitere Unterlagen auf (Urk.</w:t>
      </w:r>
    </w:p>
    <w:p>
      <w:r>
        <w:t>1</w:t>
      </w:r>
    </w:p>
    <w:p>
      <w:r>
        <w:rPr>
          <w:b/>
        </w:rPr>
        <w:t>E. 2.1</w:t>
      </w:r>
    </w:p>
    <w:p>
      <w:r>
        <w:t>Im angefochtenen Entscheid wurde erwogen, die medizinischen Abklärungen hätten gezeigt, dass keine Beschwerden vorliegen würden, welche eine länger dauernde Erwerbsunfähigkeit begründen würden. Die Kündigung habe beim Versicherten zu psychischen Beschwerden geführt. Beschwerden, welche durch psychosoziale Belastungsfaktoren hervorgerufen würden, seien jedoch in der Regel behandelbar und würden zu keiner länger andauernden Erwerbsunfähigkeit führen. Der Versicherte habe zudem nicht alle medizinischen Behandlungs massnahmen ausgeschöpft. Im privaten Bereich würden sich keine schwer wiegenden Einschränkungen zeigen. Er führe ein intaktes Sozialleben, gehe nach draussen, mache Unternehmungen mit seiner Frau und treffe Kollegen. Ein solch hohes Aktivitätsniveau lasse sich mit einer Arbeitsunfähigkeit nicht vereinbaren (Urk.</w:t>
      </w:r>
    </w:p>
    <w:p>
      <w:r>
        <w:t>2 S.</w:t>
      </w:r>
    </w:p>
    <w:p>
      <w:r>
        <w:t>1-2).</w:t>
      </w:r>
    </w:p>
    <w:p>
      <w:r>
        <w:rPr>
          <w:b/>
        </w:rPr>
        <w:t>E. 2.2</w:t>
      </w:r>
    </w:p>
    <w:p>
      <w:r>
        <w:t>Demgegenüber macht der Beschwerdeführer geltend, die IV-Stelle habe sich zu Unrecht auf das beigezogene Gutachten des Krankentaggeldversicherers gestützt. Die Beurteilung von Dr. med. Y.___ , Facharzt FMH für Neurologie und Facharzt FMH für Psychiatrie und Psychotherapie, stütze sich auf zwei Low-Level- Assessements , welche im Mai und September 2020 stattgefunden hätten. Dabei habe der Gutachter jeweils unterschiedliche Diagnosen gestellt, was nicht nachvollziehbar sei. Die von ihm genannte Nebendiagnose sei ebenfalls nicht schlüssig und zeige, dass er ihn (den Beschwerdeführer) in ein schlechtes Licht stellen wolle. Weiter sei die Kritik an der Therapie der behandelnden Ärztin unbegründet. Es fehle zudem die Umschreibung von Tätigkeiten, welche ihm möglich respektive nicht möglich sein sollten. Der Beurteilung lasse sich auch nicht entnehmen, inwiefern er in der Ausübung seiner bisherigen Tätigkeit beeinträchtigt sein sollte. Es könne daher nicht auf das Gutachten abgestellt werden. Vielmehr seien die Berichte der behandelnden Psychiaterin heran zuziehen, welche belegen würden, dass er zu 80-100% arbeitsunfähig sei (Urk.</w:t>
      </w:r>
    </w:p>
    <w:p>
      <w:r>
        <w:t>1). 3.</w:t>
      </w:r>
    </w:p>
    <w:p>
      <w:r>
        <w:rPr>
          <w:b/>
        </w:rPr>
        <w:t>E. 3</w:t>
      </w:r>
    </w:p>
    <w:p>
      <w:r>
        <w:t>/1-3). Das Gericht zieht in Erwägung: 1.</w:t>
      </w:r>
    </w:p>
    <w:p>
      <w:r>
        <w:rPr>
          <w:b/>
        </w:rPr>
        <w:t>E. 3.1</w:t>
      </w:r>
    </w:p>
    <w:p>
      <w:r>
        <w:t>D r. Y.___ stellte in seiner psychiatrischen Kurzbeurteilung vom 18. Mai 2020 zuhanden der Krankentaggeldversicherung (Urk. 10/3/8-27) die folgenden Dia gnosen mit Auswirkungen auf die Arbeitsfähigkeit ( Urk. 10/3/ 22 ): - Anpassungsstörung, längere depressive Reaktion, aufgrund von Konflik ten am Arbeitsplatz und Kündigung (ICD-10: F43.21) mit - Exazerbation von langjährigen somatoform anmutenden Beschwerden, im Sinne einer undifferenzierten Somatisierungsstörung (ICD-10: F45.1) - Panikstörung (episodisch paroxysmale Angst) (ICD-10: F41.0) Sodann stellte er die folgenden Diagnosen ohne Auswirkungen auf die Arbeits fähigkeit (S. 15): - Probleme verbunden mit Schwierigkeiten bei der Lebensbewältigung, im Sinne von narzisstisch akzentuierten Persönlichkeitszügen (ICD-10: Z73.1) - Psychische und Verhaltensstörungen durch psychotrope Substanzen, psychische Verhaltensstörungen durch Alkohol, schädlicher Gebrauch (ICD-10: F10.10) Dr. Y.___</w:t>
      </w:r>
    </w:p>
    <w:p>
      <w:r>
        <w:t>gelangte zum Schluss, d er Versicherte sei vorübergehend nicht arbeits fähig. Medizinisch-theoretisch sei nach zehn Wochen von einer 50%igen Arbeits fähigkeit auszugehen, welche im weiteren Verlauf alle vier Wochen um 20 % gesteigert werden könne ( Urk. 10/3/ 26 ). 3 .2</w:t>
      </w:r>
    </w:p>
    <w:p>
      <w:r>
        <w:t>I n seinem Bericht vom 8. September 2020 zuhanden der Krankentaggeld versicherung (Urk. 10/35/15-37) über die Verlaufsuntersuchung vom 2. Septem ber 2020 nannte Dr. Y.___</w:t>
      </w:r>
    </w:p>
    <w:p>
      <w:r>
        <w:t>die folgenden Diagnosen mit Auswirkung auf die Arbeitsfähigkeit ( Urk. 10/35/ 29 ): - Undifferenzierte Somatisierungsstörung mit hypochondrischen Ängsten (ICD-10: F45.1) - Leichtgradige depressive Episode (ICD-10: F32.0) mit/bei Status nach Anpassungsstörung, längere depressive Reaktion, aufgrund von Konflik ten am Arbeitsplatz und Kündigung (ICD-10: F43.21) Sodann stellte er die folgenden Diagnosen ohne Auswirkungen auf die Arbeits fähigkeit: - Probleme verbunden mit Schwierigkeiten bei der Lebensbewältigung, im Sinne von narzisstisch akzentuierten Persönlichkeitszügen (ICD-10: Z73.1) - Psychische und Verhaltensstörungen durch psychotrope Substanzen, psychische Verhaltensstörungen durch Alkohol, schädlicher Gebrauch (ICD-10: F10.10) Befragt zu seiner sozialen Situation gab der Beschwerdeführer an, er habe viele Freunde und einen guten Kontakt zu seiner Familie; er habe sich nicht zurück gezogen. Er versuche, mit Kollegen auszugehen, am Freitag sei immer «sein Abend» ( Urk. 10/35/ 21 ). Er gehe spazieren, fahre ab und zu (zweimal pro Monat) mit Kollegen mit dem Fahrrad. Seine Hobbies seien Motorradfahren, Autos und Oldtimer. Zum Tagesablauf gab er an, er gehe gegen Mitternacht zu Bett, am Abend schaue er gerne Filme. Um 09.00 Uhr stehe er auf. Nach Erledigen der Morgentoilette trinke er einen Schluck Kaffee und frühstücke nicht, da er Angst habe, das Früh stück belaste seinen Magen. Zu Mittag esse er gegen 12.00 Uhr; die Ehefrau koche. Am Vormittag gehe er circa eineinhalb Stunden spazieren bis um circa 12.00 Uhr. Er gehe gerne in die Natur, um sich dort zu entspannen. Nach dem Mittagessen, gegen 13.00 Uhr, gehe er für eine Stunde schlafen. Gegen 14.00 Uhr werde er ungeduldig. Er sei nicht der Typ, der gerne zuhause bleibe. Er gehe nach draussen, zum Beispiel im See baden, Kaffee trinken oder unternehme etwas mit der Ehefrau. Manchmal gehe er mit dem Hund der Tochter im Wald spazieren. Gegen 19.00 Uhr werde das Abendessen eingenommen. Freitags gehe er vielleicht mit Kollegen aus, ansonsten bleibe er zu Hause ( Urk. 10/35/ 24 ). Dr. Y.___ führte aus, der Versicherte habe keine Motivation für berufliche Mass nahmen gezeigt. Er erlebe sich als zu 100 % arbeitsunfähig ( Urk. 10/35/ 28 ). Die gutachterliche Konsistenzprüfung habe jedoch Diskrepanzen zwischen den massiven subjektiven Beschwerden und der erkennbaren körperlich-psychischen Beeinträchtigung in der Untersuchungssituation, Diskrepanzen zwischen schwerer subjektiver Beeinträchtigung und dem psychosozialen Funktionsniveau bei der Alltagsbewältigung sowie Diskrepanzen zwischen dem Ausmass der geschilderten Beschwerden und der Intensität der bisherigen Inanspruchnahme therapeutischer Hilfe ergeben . Es zeige sich ein in sich unschlüssiges, inkon sistentes Bild ( Urk. 10/35/ 34 ).</w:t>
      </w:r>
    </w:p>
    <w:p>
      <w:r>
        <w:t>Vorübergehend sei der Versicherte in der zuletzt ausgeübten Tätigkeit als Autoverkäufer und auch bei einem anderen Arbeitgeber zu 100 % arbeitsunfähig ( Urk. 10/35/ 35). In einer optimal angepassten Tätigkeit, ohne direkten Kundenkontakt, mit der Möglichkeit sich zurückzuziehen, sei der Versicherte zu 50 % arbeitsfähig ( Urk. 10/35/ 36 ). 4.</w:t>
      </w:r>
    </w:p>
    <w:p>
      <w:r>
        <w:rPr>
          <w:b/>
        </w:rPr>
        <w:t>E.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w:t>
      </w:r>
    </w:p>
    <w:p>
      <w:r>
        <w:rPr>
          <w:b/>
        </w:rPr>
        <w:t>E. 4.1</w:t>
      </w:r>
    </w:p>
    <w:p>
      <w:r>
        <w:t>Dr. Y.___</w:t>
      </w:r>
    </w:p>
    <w:p>
      <w:r>
        <w:t>hielt fest , dass bis auf eine leichte depressive Symptomatik der von ihm erhobene psychopathologische Befund nach AMDP im Rahmen der Untersuchung unauffällig gewesen sei. Der Beschwerdeführer beklage diffuse somatoform anmutende Beschwerden sowie hypochondrische Ängste, die per se nicht objek tivierbar seien (Urk. 10/35/32). Sodann wies Dr. Y.___</w:t>
      </w:r>
    </w:p>
    <w:p>
      <w:r>
        <w:t>auf Inkonsistenzen und Diskrepanzen hin , welche nicht von der Hand zu weisen sind: Einerseits betrach tete sich der Beschwerdeführer selbst als zu 100 % arbeitsunfähig. Andererseits gab er an, er habe viele Freunde und einen guten Kontakt zu seiner Familie; er habe sich nicht zurückgezogen. Er versuche mit Kollegen auszugehen, am Freitag sei immer «sein Abend». Des Weiteren berichtete er, er fahre ab und zu mit Kollegen Velo (circa zweimal im Monat), gehe vormittags circa eineinhalb Stun den spazieren und nachmittags wiederum nach draussen, zum Beispiel im See baden, Kaffee trinken, oder er unternehme etwas mit der Ehefrau. Manchmal gehe er mit dem Hund der Tochter im Wald spazieren. Er sei nicht der Typ, der gerne zu Hause bleibe (E. 3.2) . Bezüglich der durchgeführten Behandlung kam Dr. Y.___ zum Schluss, dass die aktuelle Therapie nicht ausreichend sei und empfahl dringend die Installierung eine r leitliniengerechte n psychiatrisch-psychotherapeutische n Behandlung der undifferenzierten Somatisierungsstörung mit hypochondrischen Ängsten sowie der leichten depressiven Episode (Urk. 10/35/36) . Angesichts des Vorgenannten und mit Blick auf den Umstand, dass Dr. Y.___ weitgehend unauffällige Befunde erhob und der Beschwerdeführer bereits im Zeitpunkt der Begutachtung durch Dr. Y.___ ein hohes Aktivitätsniveau zeigte (E. 3.2), wäre zu erwarten, dass die Arbeitsfähigkeit des Beschwerdeführers nunmehr wieder vollständig hergestellt ist, was einen Rentenanspruch selbst redend ausschlösse. Hierfür spricht denn auch, dass Dr. Y.___ von einer vorüber gehenden Einschränkung der Arbeitsfähigkeit berichtete (E. 3.1, E. 3.2) und einer leitliniengerechten Therapie ein hohes Potential für eine massgebliche Verbes serung des Gesundheitszustandes zumass (Urk. 10/35/33 f., 10/35/77 f.). Dafür, dass dem Beschwerdeführer eine Beschäftigung wieder im Umfang von 100 % zumutbar ist, spricht ferner, dass er selber gegenüber der Beschwerdegegnerin anlässlich eines Telefongesprächs angab, die Ärzte würden ihn schon zu 100 % arbeitsfähig schreiben, wenn er dies wolle. Auf Biegen und Brechen könnte er wahrscheinlich zu 100 % arbeiten (Urk. 10/70). Zudem ist zu berücksichtigen, dass Dr. Y.___ in seiner ersten Beurteilung vom Mai 2020 zum Schluss kam, die Prognose sei gut, es sei mit einer raschen Wiedererlangung der Arbeitsfähigkeit auszugehen (Urk. 10/3/26).</w:t>
      </w:r>
    </w:p>
    <w:p>
      <w:r>
        <w:rPr>
          <w:b/>
        </w:rPr>
        <w:t>E. 4.2</w:t>
      </w:r>
    </w:p>
    <w:p>
      <w:r>
        <w:t>Da das Gutachten von Dr. Y.___ vom 8. September 2020 – welches zuhanden der Krankentaggeldversicherung erstellt worden und dessen Fokus auf die Frage der zu diesem Zeitpunkt ausgewiesenen Arbeits ( un ) fähigkeit gerichtet war – im Zeit punkt der angefochtenen Verfügung bereits zwei Jahre zurücklag, wäre die Beschwerdegegnerin gehalten gewesen, die medizinischen Akten zumindest durch eine RAD-Untersuchung (Art. 49 Abs. 2 IVV) zu aktualisieren. Nachdem sie dies unterliess, rechtfertigt es sich nicht, einen Entscheid basierend auf der vorliegenden Aktenlage zu fällen. 4. 3</w:t>
      </w:r>
    </w:p>
    <w:p>
      <w:r>
        <w:t>In somati scher Hinsicht wurde dem Beschwerdeführer nach diversen Untersu chungen keine Arbeitsunfähigkeit attestiert (vgl. den Bericht des</w:t>
      </w:r>
    </w:p>
    <w:p>
      <w:r>
        <w:t>Universitäts spitals Z.___</w:t>
      </w:r>
    </w:p>
    <w:p>
      <w:r>
        <w:t>vom 2. Dezember 2020 [ Urk. 10/49/4-6 ] sowie die im Beschwerdeverfahren aufgelegten B erichte des Universitätsspitals Z.___ vom 8. Februar 2023 [Urk. 13/1] sowie des Stadtspitals A.___</w:t>
      </w:r>
    </w:p>
    <w:p>
      <w:r>
        <w:t>vom 27. Juni 2022 [Urk. 13/3] ) , weshalb diesbezüglich keine weiteren Abklärungen zu tätigen sind. 4. 4</w:t>
      </w:r>
    </w:p>
    <w:p>
      <w:r>
        <w:t>Nach dem Gesagten ist d ie angefochtene Verfügung vom 18. Oktober 2022 auf zuheben und die Sache ist an die Beschwerdegegnerin zurückzuweisen, damit diese weitere psychiatrische Abklärungen im Sinne der Erwägungen tätige und hernach über den Leistungsanspruch des Versicherten neu entscheide.</w:t>
      </w:r>
    </w:p>
    <w:p>
      <w:r>
        <w:t>5.</w:t>
      </w:r>
    </w:p>
    <w:p>
      <w:r>
        <w:rPr>
          <w:b/>
        </w:rPr>
        <w:t>E. 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1.</w:t>
      </w:r>
    </w:p>
    <w:p>
      <w:r>
        <w:rPr>
          <w:b/>
        </w:rPr>
        <w:t>E. 5.1</w:t>
      </w:r>
    </w:p>
    <w:p>
      <w:r>
        <w:t>Gestützt auf Art. 69 Abs. 1 bis IVG ist das Beschwerdeverfahren vor dem kantona len Versicherungsgericht bei Streitigkeiten um die Bewilligung oder die Verweigerung von IV-Leistungen kostenpflichtig. Die Kosten sind nach dem Ver fahrens aufwand und unabhängig vom Streitwert unter Berücksichtigung des gesetzlichen Rahmens auf Fr. 600.-- festzusetzen.</w:t>
      </w:r>
    </w:p>
    <w:p>
      <w:r>
        <w:rPr>
          <w:b/>
        </w:rPr>
        <w:t>E. 5.2</w:t>
      </w:r>
    </w:p>
    <w:p>
      <w:r>
        <w:t>Nach ständiger Rechtsprechung gilt die Rückweisung der Sache an die Verwal tung zur weiteren Abklärung und neuen Verfügung als vollständiges Obsiegen (BGE 137 V 57 E. 2.2), weshalb die Gerichtskosten der Beschwerdegegnerin auf zuerlegen sind.</w:t>
      </w:r>
    </w:p>
    <w:p>
      <w:r>
        <w:rPr>
          <w:b/>
        </w:rPr>
        <w:t>E. 5.3</w:t>
      </w:r>
    </w:p>
    <w:p>
      <w:r>
        <w:t>Ausgangsgemäss hat der vertretene Beschwerdeführer Anspruch auf eine Prozessentschädigung. Entsprechend der Bedeutung der Streitsache und der Schwierigkeit des Prozesses ist ihm eine Entschädigung von Fr. 2’100.-- (inkl.</w:t>
      </w:r>
    </w:p>
    <w:p>
      <w:r>
        <w:t>MWSt ) zuzusprechen. Das Gericht erkennt: 1.</w:t>
      </w:r>
    </w:p>
    <w:p>
      <w:r>
        <w:t>Die Beschwerde wird in dem Sinne gutgeheissen , dass die angefochtene Verfügung vom 18. Oktober 2022 aufgehoben und die Sache an die Sozialversicherungsanstalt des Kantons Zürich, IV-Stelle, zurückgewiesen wird, damit sie im Sinne der Erwägungen verfahre und hernach über den Rentenanspruch des Beschwerdeführers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 schädigung von Fr. 2’100 .-- (inkl. Barauslagen und MWSt ) zu bezahlen. 4.</w:t>
      </w:r>
    </w:p>
    <w:p>
      <w:r>
        <w:t>Zustellung gegen Empfangsschein an: - Rechtsanwältin Dr. Susanne Raess - Sozialversicherungsanstalt des Kantons Zürich, IV-Stelle, unter Beilage je einer Kopie von Urk. 13/1-3 -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 i.V.Die Gerichtsschreiberin PhilippMuraro</w:t>
      </w:r>
    </w:p>
    <w:p>
      <w:r>
        <w:rPr>
          <w:b/>
        </w:rPr>
        <w:t>E. 6</w:t>
      </w:r>
    </w:p>
    <w:p>
      <w:r>
        <w:t>Das Gericht kann die Angelegenheit zu neuer Entscheidung an die Vorinstanz zurückweisen, besonders wenn mit dem angefochtenen Entscheid nicht auf die Sache eingetreten oder der Sachverhalt ungenügend festgestellt wurde (§ 26 Abs. 1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gutachterlichen Ausführungen erforderlich ist (B GE 139 V 99 E. 1.1, 137 V 210 E. 4.4.1.4 m.w.H .; Urteil des Bundesgerichts 9C_354/2020 vom 8. September 2020 E. 2.1)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