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IV.2022.00583 vom 23. März 2023</w:t>
      </w:r>
    </w:p>
    <w:p>
      <w:r>
        <w:t>ZH Sozialversicherungsgericht, 2023-03-23, DE</w:t>
      </w:r>
    </w:p>
    <w:p>
      <w:r>
        <w:rPr>
          <w:b/>
        </w:rPr>
        <w:t xml:space="preserve">Quelle: </w:t>
      </w:r>
      <w:r>
        <w:t>https://mcp.opencaselaw.ch/entscheid/zh_sozialversicherungsgericht_IV.2022.00583</w:t>
      </w:r>
    </w:p>
    <w:p>
      <w:r>
        <w:t>FR: ZH_SOZIALVERSICHERUNGSGERICHT IV.2022.00583 du 23 mars 2023</w:t>
      </w:r>
    </w:p>
    <w:p>
      <w:r>
        <w:t>IT: ZH_SOZIALVERSICHERUNGSGERICHT IV.2022.00583 del 23 marzo 2023</w:t>
      </w:r>
    </w:p>
    <w:p>
      <w:pPr>
        <w:pStyle w:val="Heading2"/>
      </w:pPr>
      <w:r>
        <w:t>Erwägungen</w:t>
      </w:r>
    </w:p>
    <w:p>
      <w:r>
        <w:rPr>
          <w:b/>
        </w:rPr>
        <w:t>E. 1</w:t>
      </w:r>
    </w:p>
    <w:p>
      <w:r>
        <w:t>D er 197</w:t>
      </w:r>
    </w:p>
    <w:p>
      <w:r>
        <w:rPr>
          <w:b/>
        </w:rPr>
        <w:t>E. 1.1</w:t>
      </w:r>
    </w:p>
    <w:p>
      <w:r>
        <w:t>Gemäss Art. 57a Abs. 1 des Bundesgesetzes über die Invalidenversicherung (IVG )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 zu setzen hat (Art. 74 Abs. 1 und 2 IVV).</w:t>
      </w:r>
    </w:p>
    <w:p>
      <w:r>
        <w:t>Die von den kantonalen IV-Stellen erlassenen Verfügungen sind sodann – in Ab weichung von Art. 52 und Art. 58 des Bundesgesetzes über den Allgemeinen Teil des Sozialversicherungsrechts (ATSG) – ohne vorgängiges Einsprachever fahren direkt beim Versicherungsgericht am Ort der IV-Stelle anfechtbar (Art. 69 Abs. 1 lit . a IVG).</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 ziten gesetzlichen Regelung in Art. 42 ATSG auch in Art. 29 Abs. 2 der Bundes ver fas sung der Schweizerischen Eidgenossenschaft (BV) garantiert wird (vgl. BGE</w:t>
      </w:r>
    </w:p>
    <w:p>
      <w:r>
        <w:t>124 V 180 E. 1a), ist das Recht der versicherten Person, sich vor Erlass eines in ihre Rechtsstellung eingreifenden Entscheids zur Sache zu äussern, erhebliche Beweise beizubringen, Einsicht in die Akten zu nehmen, mit erheb lichen Beweis anträgen gehört zu werden und an der Erhebung wesentlicher Beweise entweder mitzuwir ken oder sich zumindest zum Beweisergebnis zu äussern, wenn dieses geeignet ist, den Entscheid zu beeinflussen (BGE 132 V 368 E. 3.1). Der Gehörs 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(Art. 49 Abs. 3 Satz 2 ATSG) – zu begründen, bezweckt insbeson de re, die betrof fene Person in die Lage zu ver setzen, eine Verfügung gegebenen falls sach gerecht anfechten zu können (BGE 124 V 180 E. 1a, vgl. auch BGE 134 I 83 E. 4.1 mit Hinweisen).</w:t>
      </w:r>
    </w:p>
    <w:p>
      <w:r>
        <w:t>Um den verfassungsrechtlichen Anforderungen zu genügen, muss die Begrün d ung wenigstens kurz die Überlegungen nennen, von denen sich die Behörde bei ihrem Entscheid hat leiten lassen und auf die sich der Entscheid stützt. Aus der Be grün dung muss jedenfalls ersichtlich werden, ob und warum die Behörde ein Vor brin gen einer Partei für unzutreffend beziehungsweise unerheblich hält. Es muss erkennbar sein, ob die Behörde es überhaupt in Betracht gezogen hat. Sie darf sich nicht auf den Hinweis beschränken, die Überlegungen der ver sicherten Per son seien zur Kenntnis genommen und geprüft worden. Die Begründung muss so abgefasst sein, dass eine Anfechtung des Entscheids möglich ist (Kieser, ATSG Kommentar , 3. Aufl. 2015, N 56 zu Art. 49, mit Hin weis auf BGE 124 V 180).</w:t>
      </w:r>
    </w:p>
    <w:p>
      <w:r>
        <w:t>Das Vorbescheidverfahren geht über den verfassungsrechtlichen Mindestan spruch auf rechtliches Gehör (Art. 29 Abs. 2 BV) hinaus, indem es Gelegenheit gibt, sich nicht nur zur Sache, sondern auch zum vorgesehenen Entscheid zu äussern (BGE 134 V 97 E. 2.8.2 mit Hinweisen).</w:t>
      </w:r>
    </w:p>
    <w:p>
      <w:r>
        <w:rPr>
          <w:b/>
        </w:rPr>
        <w:t>E. 1.3</w:t>
      </w:r>
    </w:p>
    <w:p>
      <w:r>
        <w:t>Der Anspruch auf rechtliches Gehör ist formeller Natur. Daher führt dessen Ver letzung ungeachtet der Erfolgsaussichten der Beschwerde in der Sache selbst zur Aufhebung des angefochtenen Entscheids. Vorbehalten bleiben praxisge mäss Fälle ,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Gewährung des rechtlichen Gehörs an die Verwaltung ist im Sinne einer Heilung des Mangels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 chen Beurtei lung der Sache nicht zu vereinbaren wären (BGE 132 V 387 E. 5.1 mit Hinweisen).</w:t>
      </w:r>
    </w:p>
    <w:p>
      <w:r>
        <w:rPr>
          <w:b/>
        </w:rPr>
        <w:t>E. 1.4</w:t>
      </w:r>
    </w:p>
    <w:p>
      <w:r>
        <w:t>Das Gericht kann die Angelegenheit zu neuer Entscheidung an die Vorinstanz zurückweisen, besonders wenn mit dem angefochtenen Ent scheid nicht auf die Sache eingetreten oder der Sachverhalt ungenügend festge stellt wurde (§ 26 Abs. 1 des Gesetzes über das Sozialversicherungsgericht, GSVGer ).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 lehnt hat, wenn schwie rige Ermessensentscheide zu treffen sind, oder wenn der ent scheidrelevante Sach verhalt ungenügend abgeklärt ist (vgl. Urteil des Bundes gerichts U 209/02 vom 10. September 2003 E. 5.2). 2.</w:t>
      </w:r>
    </w:p>
    <w:p>
      <w:r>
        <w:t>2.1</w:t>
      </w:r>
    </w:p>
    <w:p>
      <w:r>
        <w:t>Die Beschwerdegegnerin erwog, dass dem Beschwerdeführer die angestammte Tätigkeit als Gärtner nicht mehr zumutbar sei. Einer dem Leiden optimal angepasst en Täti g keit könne der</w:t>
      </w:r>
    </w:p>
    <w:p>
      <w:r>
        <w:t>Beschwerdeführer jedoch bei einer vollzeitigen Präsenz in einem 80 %-Pensum nachgehen . Da der Invaliditätsgrad unter 40 % liege, bestehe kein Anspruch auf eine Rente ( Urk. 2). 2.2</w:t>
      </w:r>
    </w:p>
    <w:p>
      <w:r>
        <w:t>D er Beschwerdeführer brachte demgegenüber im Wesentlichen vor, dass es ihm lediglich im Umfang von 50 % möglich sei, einer leidensangepassten Tätigkeit nachzugehen. Die Beschwerdeführerin habe die Ergebnisse der Eingliederungs massnahmen nicht berücksichtigt und die Arbeitsfähigkeit nicht korrekt fest gesetzt. Zudem habe sie das rechtliche Gehör verletzt, indem sie trotz neuer Abklärungsergebnisse keinen neuen Vorbescheid erlassen habe. Und schliesslich sei der Invaliditätsgrad fehlerhaft ermittelt worden ( Urk. 1).</w:t>
      </w:r>
    </w:p>
    <w:p>
      <w:r>
        <w:rPr>
          <w:b/>
        </w:rPr>
        <w:t>E. 3</w:t>
      </w:r>
    </w:p>
    <w:p>
      <w:r>
        <w:t>.6</w:t>
      </w:r>
    </w:p>
    <w:p>
      <w:r>
        <w:t>Daraufhin erliess die Beschwerdegegnerin die angefochtene Verfü gung vom 11. Oktober 2022 ( Urk. 2) und wies das Leistungsbegehren ab. Dies begründete sie damit, dass d em Beschwerdeführer die angestammte Tätigkeit als Gärtner nicht mehr zumutbar sei, dass er in einer dem Leiden optimal angepassten Tätigkeit jedoch bei einer vollzeitigen Präsenz in einem 80 %-Pensum tätig sein könne. Beim Tätigkeitsprofil sei darauf zu achten, dass keine körperlichen Ar beiten, auch keine leichten und selten mittelschweren, sondern ausschliesslich administrativ-organisatorische Tätigkeiten</w:t>
      </w:r>
    </w:p>
    <w:p>
      <w:r>
        <w:t>ausgeübt würden. Aus diesem Grund sei der Vorbescheid vom 28. Mai 2020 zu bestätigen.</w:t>
      </w:r>
    </w:p>
    <w:p>
      <w:r>
        <w:rPr>
          <w:b/>
        </w:rPr>
        <w:t>E. 4</w:t>
      </w:r>
    </w:p>
    <w:p>
      <w:r>
        <w:t>.1</w:t>
      </w:r>
    </w:p>
    <w:p>
      <w:r>
        <w:t>Die Durchführung von weiteren Abklärungen im Einwandverfahren führt nicht zwingend dazu, dass ein neuer Vorbescheid zu erlassen ist; dies hängt von den Umständen des Einzelfalles ab, unter anderem von der inhaltlichen Bedeutung der Sachverhaltsvervollständigung (Urteil des Bundesgerichts 9C_606/2014 vom 9. Dezember 2014 E. 2.1 in fine ).</w:t>
      </w:r>
    </w:p>
    <w:p>
      <w:r>
        <w:t>Vorliegend wurde der entscheidrelevante medizinische Sachverhalt im Wesentli chen nach Erlass des Vorbescheids vom 28. Mai 2020 ( Urk. 7/39) abgeklärt. So wurden diverse Behandlerberichte , insbesondere auch nach der erfolgten Operation vom 19. August 2020,</w:t>
      </w:r>
    </w:p>
    <w:p>
      <w:r>
        <w:t>eingeholt sowie eine Arbeitsvermittlung mit Arbeitsversuch durchgeführt. Die Beschwerdegegnerin stützte die angefochtene Verfügung vom 11. Oktober 2022 ( Urk. 2) schliesslich auf die Stellungnahme n de s RAD-Arzt es Dr. D.___ vom 14. u nd 28. September 2022 ( vgl. E. 3.4, Urk. 7/103/ 6 f. ) ab. Dabei ist zu berücksichtigen, dass die Beschwerdegegnerin im Vorbescheid vom 28. Mai 2020 ( Urk. 7/39) – gestützt auf d en Bericht des Hausarztes Dr.</w:t>
      </w:r>
    </w:p>
    <w:p>
      <w:r>
        <w:t>A.___ vom 4. April 2020 ( Urk.</w:t>
      </w:r>
    </w:p>
    <w:p>
      <w:r>
        <w:rPr>
          <w:b/>
        </w:rPr>
        <w:t>E. 4.2</w:t>
      </w:r>
    </w:p>
    <w:p>
      <w:r>
        <w:t>In diesem Zusammenhang ist die Beschwerdegegnerin darauf hinzuweisen, dass keine verlässliche Einschätzung der Arbeitsfähigkeit in einer leidensangepassten Tätigkeit vorliegt. Während sich Dr. D.___ in seiner Stellungnahme vom 14. September 2022 für eine 60%ige Arbeitsfähigkeit in einer leidensangepassten Tätigkeit aussprach, führte er zwei Wochen später – nach zweimaliger Rückfrage der Kundenberatung – demgegenüber aus, dass in einer leidensangepassten beziehungsweise noch leidensangepassteren Tätigkeit lediglich von einer Leis tungsminderung von rund 20 % ausgegangen werden müsse (vgl.</w:t>
      </w:r>
    </w:p>
    <w:p>
      <w:r>
        <w:t>Urk. 7/103/6 f.). Dies vermag die Anforderungen an eine schlüssige Begründung nicht zu erfüllen. Entgegen der Auffassung des Beschwerdeführers kann aber auch nicht auf die im Anschluss an die Eingliederungsmassnahmen ergriffene Tätigkeit, die der Beschwerdeführer in einem Pensum von 50 % seit dem 17. Juli 2022 ausübt (Urk. 7/91), abgestellt werden. Dass die aktuelle Tätigkeit als Vorarbeiter Gartenbau (Urk. 7/96) einer gut angepassten Tätigkeit entsprechen soll, während die bisherige Arbeit als Vorarbeiter/Polier (vgl.</w:t>
      </w:r>
    </w:p>
    <w:p>
      <w:r>
        <w:t>Urk.</w:t>
      </w:r>
    </w:p>
    <w:p>
      <w:r>
        <w:t>7/13) gänzlich unzumutbar sein soll (Urk. 7/103/7), leuchtet nicht ein (vgl. etwa Urk. 7/90/2, wonach zu den Fachkompetenzen gemäss «Leistungs fragebogen Arbeitsversuch» die Erstellung von Neu- und Umbauten im Bereich Umgebungs gestaltung zählt; gemäss aktuellem Stellenbeschrieb ist Bestandteil der Haup taufgaben das Vermitteln von Handwerk und Wissen: Urk. 7/96, und offenbar wird die gegenwärtige Tätigkeit zusammen mit dem vertrauten Team [Urk. 7/89] ausgeübt). Eine nachvollziehbare Einschätzung hinsichtlich Arbeits fähigkeit in angepasster Tätigkeit ist nicht aktenkundig. Diesen Mangel hat die Beschwerde gegnerin zu beheben. Zusammenfassend ist damit die leistungsabweisende Verfügung vom 11. Oktober 2022 aufzuheben und die Sache an die Beschwerdegegnerin zurückzuweisen, damit sie ergänzende Abklärungen vornehme und danach über den Leistungs anspruch des Beschwerdeführers neu befinde. 5.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D er vertretene Beschwerdeführer hat demnach Anspruch auf eine Prozessent schädigung . Diese ist gestützt auf Art. 61 lit . g ATSG in Verbindung mit § 34 Abs. 1 und 3 des Gesetz es über das Sozialversicherungsgericht ( GSVGer ) unter Berücksichtigung der Bedeutung der Streitsache und der Schwierigkeit des Prozesses auf Fr. 1‘</w:t>
      </w:r>
    </w:p>
    <w:p>
      <w:r>
        <w:rPr>
          <w:b/>
        </w:rPr>
        <w:t>E. 7</w:t>
      </w:r>
    </w:p>
    <w:p>
      <w:r>
        <w:t>00.-- (inkl. Barauslagen und MWSt ) festzusetzen. Das Gericht erkennt: 1.</w:t>
      </w:r>
    </w:p>
    <w:p>
      <w:r>
        <w:t>Die Beschwerde wird in dem Sinne gutgeheissen, dass die angefochtene Verfügung vom 11. Oktober 2022 aufgehoben und die Sache an die Beschwerdegegnerin zurückge wiesen wird, damit diese nach erfolgter Abklärung im Sinne der Erwägungen über den Leis tungs anspruch des Beschwerdeführers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w:t>
      </w:r>
    </w:p>
    <w:p>
      <w:r>
        <w:t>1’700 .-- (inkl. Barauslagen und MWSt )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