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IV.2022.00569 vom 17. Mai 2023</w:t>
      </w:r>
    </w:p>
    <w:p>
      <w:r>
        <w:t>ZH Sozialversicherungsgericht, 2023-05-17, DE</w:t>
      </w:r>
    </w:p>
    <w:p>
      <w:r>
        <w:rPr>
          <w:b/>
        </w:rPr>
        <w:t xml:space="preserve">Quelle: </w:t>
      </w:r>
      <w:r>
        <w:t>https://mcp.opencaselaw.ch/entscheid/zh_sozialversicherungsgericht_IV.2022.00569</w:t>
      </w:r>
    </w:p>
    <w:p>
      <w:r>
        <w:t>FR: ZH_SOZIALVERSICHERUNGSGERICHT IV.2022.00569 du 17 mai 2023</w:t>
      </w:r>
    </w:p>
    <w:p>
      <w:r>
        <w:t>IT: ZH_SOZIALVERSICHERUNGSGERICHT IV.2022.00569 del 17 maggio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im Jahre 1967 geborene X.___</w:t>
      </w:r>
    </w:p>
    <w:p>
      <w:r>
        <w:t>besuchte in Portugal die obligatorischen Schulen und verfügt über keine berufliche Aus bildung. Nach seiner Einreise in die Schweiz im August 2006 war er auf dem Bau erwerbstätig ( Urk. 6/14 S. 2, Urk. 6/9, Urk. 6/11). Am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