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IV.2022.00567 vom 15. März 2023</w:t>
      </w:r>
    </w:p>
    <w:p>
      <w:r>
        <w:t>ZH Sozialversicherungsgericht, 2023-03-15, DE</w:t>
      </w:r>
    </w:p>
    <w:p>
      <w:r>
        <w:rPr>
          <w:b/>
        </w:rPr>
        <w:t xml:space="preserve">Quelle: </w:t>
      </w:r>
      <w:r>
        <w:t>https://mcp.opencaselaw.ch/entscheid/zh_sozialversicherungsgericht_IV.2022.00567</w:t>
      </w:r>
    </w:p>
    <w:p>
      <w:r>
        <w:t>FR: ZH_SOZIALVERSICHERUNGSGERICHT IV.2022.00567 du 15 mars 2023</w:t>
      </w:r>
    </w:p>
    <w:p>
      <w:r>
        <w:t>IT: ZH_SOZIALVERSICHERUNGSGERICHT IV.2022.00567 del 15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aufgrund des bei der IV-Stelle nach diesem Stichtag eingereichten Zusatzgesuchs ebenfalls frühestens ab diesem Datum in Betracht fällt, sind die ab 1. Januar 2022 gültigen Rechtsvorschriften anwendbar.</w:t>
      </w:r>
    </w:p>
    <w:p>
      <w:r>
        <w:rPr>
          <w:b/>
        </w:rPr>
        <w:t>E. 1.2</w:t>
      </w:r>
    </w:p>
    <w:p>
      <w:r>
        <w:t>Versichert nach Massgabe des IVG sind Personen, die gemäss den Art. 1a und 2 des Bundesgesetz es über die Alters- und Hinterlassenenversicherung (AHVG) obligatorisch oder freiwillig versichert sind (Art. 1b IVG). Obligatorisch versichert nach dem AHVG sind unter anderem die natürlichen Personen, die ihren Wohn sitz in der Schweiz haben oder in der Schweiz eine Erwerbstätigkeit ausüben (Art. 1a Abs. 1 lit. a und b AHVG).</w:t>
      </w:r>
    </w:p>
    <w:p>
      <w:r>
        <w:rPr>
          <w:b/>
        </w:rPr>
        <w:t>E. 1.3</w:t>
      </w:r>
    </w:p>
    <w:p>
      <w:r>
        <w:t>Gemäss Art. 6 Abs. 1 IVG haben schweizerische und ausländische Staatsan gehörige sowie Staatenlose vorbehältlich Art. 39 IVG Anspruch auf die in den Art. 4-51 IVG normierten Leistungen (Meyer/Reichmuth, Rechtsprechung des Bundes gerichts zum IVG, 4. Auflage, Zürich/Genf 2022, Art. 6 N 6). Art. 6 Abs. 2 IVG bestimmt, dass ausländische Staatsangehörige – vorbehältlich Art. 9 Abs. 3 IVG sowie abweichender staatsvertraglicher Regelungen – nur anspruchsberech tigt sind, solange sie ihren Wohnsitz und gewöhnlichen Aufenthalt (Art. 13 ATSG) in der Schweiz haben und sofern sie bei Eintritt der Invalidität während mindestens eines vollen Jahres Beiträge geleistet oder sich ununterbrochen wäh rend zehn Jahren in der Schweiz aufgehalten haben. Anspruch auf eine ordentli che Rente haben Versicherte, die bei Eintritt der Invalidität (Versicherungsfall) während mindestens drei Jahre n Beiträge geleistet haben (Art. 36 Abs. 1 IVG). 1.</w:t>
      </w:r>
    </w:p>
    <w:p>
      <w:r>
        <w:rPr>
          <w:b/>
        </w:rPr>
        <w:t>E. 3</w:t>
      </w:r>
    </w:p>
    <w:p>
      <w:r>
        <w:t>Am 12. Juli 2022 reichte Dr. Y.___ bei der IV-Stelle ein die Versicherte und deren Gesundheitszustand betreffendes Schreiben ein (Urk. 6/25/1-2), welches die IV-Stelle nach Einholung der entsprechenden Zustimmung der Versicherten als Zusatzgesuch entgegennahm (Urk. 6/26-29).</w:t>
      </w:r>
    </w:p>
    <w:p>
      <w:r>
        <w:t>Nach durchgeführtem Vorbescheid verfahren (Urk. 6/33) wies die IV-Stelle das Leistungsbegehren der Versicherten mit Verfügung vom 27. September 2022 ab (Urk. 6/34 = Urk. 2). 2.</w:t>
      </w:r>
    </w:p>
    <w:p>
      <w:r>
        <w:t>Dagegen erhob die Versicherte mit Eingabe vom 27. Oktober 2022 (Eingangs datum, Urk. 1; rechtsgültig unterzeichnet am 7. November 2022, Urk. 8) Beschwerde und beantragte sinngemäss, die angefochtene Verfügung sei aufzu heben und es sei die Sache neu zu prüfen. Mit Beschwerdeantwort vom 12. Dezember 2022 schloss die Beschwerdegegnerin auf Abweisung der Beschwerde (Urk. 11), was der Beschwerdeführerin mit Verfügung vom 12. Dezember 2022 zur Kenntnis gebracht wurde (Urk. 13).</w:t>
      </w:r>
    </w:p>
    <w:p>
      <w:r>
        <w:t>Das Gericht zieht in Erwägung: 1.</w:t>
      </w:r>
    </w:p>
    <w:p>
      <w:r>
        <w:rPr>
          <w:b/>
        </w:rPr>
        <w:t>E. 3.1</w:t>
      </w:r>
    </w:p>
    <w:p>
      <w:r>
        <w:t>Die Rechtskraft von Verfügungen und (Einsprache- oder Beschwerde-)Entschei den über Dauerleistungen im Bereich der Sozialversicherung, unter anderem Ren ten der Alters- und Invalidenversicherung, ist grundsätzlich zeitlich unbeschränk t. Sie erfasst die Anspruchsvoraussetzungen ebenso wie die Faktoren der Leistungs bemessung, soweit sie im Entscheidzeitpunkt abgeschlossene Sachverhalte betref fen. Es liegt insofern eine abgeurteilte Sache ( res</w:t>
      </w:r>
    </w:p>
    <w:p>
      <w:r>
        <w:t>iudicata ) im Rechtssinne vor. Die betreffenden Anspruchsvoraussetzungen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tatsächlichen (und allenfalls rechtli chen) Grundlagen der ursprünglichen Leistungszusprechung (vgl. in Bezug auf die hier interessierenden Renten der Invalidenversicherung Art. 17 Abs. 1 ATSG in Verbindung mit Art. 2 ATSG und Art. 1 Abs. 1 IVG). Damals bejahte Anspruchsvoraussetzungen und festgesetzte Leistungsbemessungsfaktoren, wel che im Zeitpunkt der Verfügung oder des Einspracheentscheids abgeschlossene Sachverhalte betreffen, können zufolge Rechtskraft nicht erneut überprüft werden. Vorbehalten bleibt das Zurückkommen auf den ursprünglich leistungszu sprechenden Entscheid unter dem Titel Wiedererwägung oder prozessuale Revi sion. Anders verhält es sich mangels sachlicher Identität bei einem neuen Versi cherungsfall, d.h. bei Ablösung der bisherigen Rente durch eine neue Hauptrente, oder wenn zur ursprünglichen gesundheitlichen Beeinträchtigung eine davon völlig verschiedene Gesundheitsstörung hinzugetreten ist und zu einer Erhöhung des Invaliditätsgrades geführt hat (vgl. BGE 136 V 369 E. 3.1.1 mit zahlreichen Hinweisen).</w:t>
      </w:r>
    </w:p>
    <w:p>
      <w:r>
        <w:rPr>
          <w:b/>
        </w:rPr>
        <w:t>E. 3.2</w:t>
      </w:r>
    </w:p>
    <w:p>
      <w:r>
        <w:t>Für die Umschreibung der Rechtskraft und der damit verbundenen Rechtsbestän digkeit eines den Anspruch auf eine Dauerleistung verneinenden negativen Ent scheids muss auf die Begründungselemente zurückgegriffen werden. Betreffen diese, wie etwa die versicherungsmässigen Voraussetzungen, einen zeitlich abge schlossenen, späteren Änderungen der Tatsachenlage nicht zugänglichen Sach verhalt, ist eine Überprüfung zufolge Rechtskraft ausgeschlossen, die Anspruchs berechtigung als solche mithin endgültig dahingefallen. Vorbehalten bleibt eine Änderung der den leistungsablehnenden Entscheid tragenden rechtlichen Grund lagen, oder wenn ein neuer Versicherungsfall im Sinne der Erhöhung des Invali ditätsgrades aufgrund einer von der ursprünglichen gesundheitlichen Beeinträch tigung völlig verschiedenen Gesundheitsstörung vorliegt (vgl. BGE 136 V 369 E. 3.1.2 mit zahlreichen Hinweisen; vgl. auch Urteil des Bundesgerichts 9C_294/2013 vom 20. August 2013 E. 4, in: SVR 2013 IV Nr. 45 S. 138).</w:t>
      </w:r>
    </w:p>
    <w:p>
      <w:r>
        <w:rPr>
          <w:b/>
        </w:rPr>
        <w:t>E. 3.3</w:t>
      </w:r>
    </w:p>
    <w:p>
      <w:r>
        <w:t>Streitgegenstand bildet vorliegend der Anspruch der Beschwerdeführerin auf eine Inva lidenrente unter dem Gesichtspunkt der versicherungsmässigen Voraussetzun g en. Diese Frage bildete bereits Gegenstand der Verfügung vom 8. Februar 201 9. Schon damals verneinte die Beschwerdegegnerin einen Rentenanspruch unter Hinweis darauf, dass die versicherungsmässigen Voraussetzungen nicht erfüllt seien, da die gesundheitliche Einschränkung der Beschwerdeführerin bereits seit deren Einreise in die Schweiz bestanden und sie vor dem Eintritt der gesund heitlichen Einschränkung noch nicht während der erforderlichen Mindestdauer Beiträge geleistet habe (Urk. 6/9) . Diese Verfügung blieb unangefochten. Da die Frage des Erfüllens der versicherungsmässigen Voraussetzungen bei Eintritt der Invalidität einen im Zeitpunkt der Verfügung vom 8. Februar 2019 abgeschlosse nen Sachverhalt betrifft, erwuchs dieser - unangefochten gebliebene - Entscheid auch in Bezug auf das Begründungselement der versicherungsmässigen Voraus setzungen in Rechtskraft. Er hat damit für das vorliegende Verfahren bindende Wirkung, was im Übrigen selbst dann gelten würde, wenn das damalige Erkennt nis rechtsfehlerhaft gewesen wäre (BGE 136 V 369 E. 3.2 ; vgl. auch Urteil des Bundesgeri c hts 8C_388/2021 vom 1 6. August 2021 E. 6.2 ).</w:t>
      </w:r>
    </w:p>
    <w:p>
      <w:r>
        <w:rPr>
          <w:b/>
        </w:rPr>
        <w:t>E. 3.4</w:t>
      </w:r>
    </w:p>
    <w:p>
      <w:r>
        <w:t>Zu prüfen bleibt somit einzig, ob von einem neuen Versicherungsfall im Sinne der Rechtsprechung auszugehen ist, in welchem Falle der Beschwerdeführerin die Rechtskraft der Verfügung vom 8. Februar 2019 nicht entgegengehalten werden könnte (vgl. E. 3.2 hiervor). 4.</w:t>
      </w:r>
    </w:p>
    <w:p>
      <w:r>
        <w:rPr>
          <w:b/>
        </w:rPr>
        <w:t>E. 4</w:t>
      </w:r>
    </w:p>
    <w:p>
      <w:r>
        <w:t>Abs . 1 IVG (in Verbindung mit Art.</w:t>
      </w:r>
    </w:p>
    <w:p>
      <w:r>
        <w:rPr>
          <w:b/>
        </w:rPr>
        <w:t>E. 4.1.1</w:t>
      </w:r>
    </w:p>
    <w:p>
      <w:r>
        <w:t>Mit Bericht vom 9. Januar 2003 hielten die Ärzte der Z.___ als Diagnosen eine schwere depressive Episode ohne psychoti sche Symptome (ICD-10: F32.2) auf dem Boden einer bereits länger dauernden posttraumatischen Belastungsstörung (ICD-10: F43.1) fest. Weiter führten sie aus, bei der Versicherten handle es sich um eine aus Bosnien stammend e , durch den Krieg mehrfach schwerst traumatisierte Ehefrau und Mutter dreier Kinder, die mit ihrer Familie seit 1.5 Jahren als Asylbewerberin in der Schweiz weile. Vor den Kriegserlebnissen hätten keine psychischen Auffälligkeiten bestanden. In den Jahren nach dem Kriegsende 1996 sei die Patientin stark belastet gewesen durch die Erlebnisse und die vielen Verluste, welche die Jahre des Krieges mit sich gebracht hätten. Sie habe sich oft traurig und depressiv gefühlt und unter den Erinnerungen an die schlimmen Zeiten gelitten. Sie sei jedoch weitgehend imstande gewesen, ihr Leben und die alltäglichen Verrichtungen weiter zu führen. Unter der Fortdauer weiterer schwieriger psychosozialer Belastungssituationen (Flucht in die Schweiz, Asylbewerberstatus, Entwurzelungsproblematik) sowie unter einer Überforderung mit der Geburt des dritten Kindes im Januar 2002 sei es bei der Versicherten aber zu einer Reaktivierung der traumatischen Erlebnisse gekommen (Urk. 12/2/1 f.).</w:t>
      </w:r>
    </w:p>
    <w:p>
      <w:r>
        <w:rPr>
          <w:b/>
        </w:rPr>
        <w:t>E. 4.1.2</w:t>
      </w:r>
    </w:p>
    <w:p>
      <w:r>
        <w:t>Die behandelnde Psychiaterin, Dr. Y.___ , nannte in ihrem Bericht vom 23. Okto ber 201</w:t>
      </w:r>
    </w:p>
    <w:p>
      <w:r>
        <w:rPr>
          <w:b/>
        </w:rPr>
        <w:t>E. 4.1.3</w:t>
      </w:r>
    </w:p>
    <w:p>
      <w:r>
        <w:t>Aufgrund dieser medizinischen Aktenlage kam die Beschwerdegegnerin zum Schluss, die Versicherte sei mit der gesundheitlichen Einschränkung in die Schweiz eingereist. Die versicherungsmässigen Voraussetzungen seien nicht erfüllt (Urk. 12/7). Die hierauf gestützte leistungsabweisende Verfügung vom 8. Februar 201</w:t>
      </w:r>
    </w:p>
    <w:p>
      <w:r>
        <w:rPr>
          <w:b/>
        </w:rPr>
        <w:t>E. 4.2</w:t>
      </w:r>
    </w:p>
    <w:p>
      <w:r>
        <w:t>Zur Abklärung des Invaliditätsgrades der Versicherten</w:t>
      </w:r>
    </w:p>
    <w:p>
      <w:r>
        <w:t>im Auftrag des Amtes für Zusatzleistungen zur AHV/IV der Stadt Winterthur erfolgte am 15. Mai 2019 eine Abklärung vor Ort. Gemäss dem Abklärungsbericht über die Beeinträchtigung der Arbeitsfähigkeit in Beruf und Haushalt wurde die Versicherte als zu 100 % im Haushalt tätig qualifiziert (Urk. 12/17/3). Die Versicherte wohne zusammen mit ihrem Ehemann sowie der bald volljährigen Tochter, welche sich im dritten Lehr jahr der Ausbildung befinde. Der Ehemann der Kundin sei nicht berufstätig (Urk. 12/17/4). Die Abklärungsperson kam zum Schluss, dass in den Bereichen Ernährung, Einkauf und weitere Besorgungen sowie Wäsche und Kleiderpflege unter Berücksichtigung der Schadenminderungs- und Mitwirkungspflicht der Familienangehörigen sowie des Umstands, dass Arbeiten im Haushalt langsam und in Etappen verrichtet werden könn ten, keine Einschränkungen angerechnet werden könnten (Urk. 12/17/5-7). Einzig im Bereich der Wohnungs- und Haus pflege ergebe sich bei vorliegendem Übergewicht und den geklagten Knie- und Rückenbeschwerden eine Einschränkung bei der Reinigung der Fenster. Da diese Arbeit jedoch nicht regelmässig notwendig sei und lediglich 1-2 Mal pro Jahr erfolge, könne hierfür maximal eine Einschränkung von 5 % berücksichtigt wer den (Urk. 12/17/6). Bei einer Gewichtung des Bereichs Wohnungs- und Haus pflege von 40 % errechnete die Abklärungsperson insgesamt einen Invaliditäts grad von 2 % (Urk. 12/17/8).</w:t>
      </w:r>
    </w:p>
    <w:p>
      <w:r>
        <w:rPr>
          <w:b/>
        </w:rPr>
        <w:t>E. 4.3</w:t>
      </w:r>
    </w:p>
    <w:p>
      <w:r>
        <w:t>In ihrem Bericht vom 18. Juli 2022 nannte Dr. Y.___ folgende Diagnosen: - Andauernde Persönlichkeits änderung nach Extrembelastung; Wesensver änderungen als Folge einer schweren posttraumatischen Belastungs störung; Status nach verlängerter Trauerreaktion (ICD-10: F62.0, F43.1) - Begleitende depressive Symptomatik; rezidivierende depressive Störung, zurzeit leichte depressive Episode mit somatischem Syndrom (ICD-10: F33.01) - Somatisches Schmerzsyndrom (ICD-10: F54) - Umfangreiche somatische Problematik (Rückenschmerzen, arterielle Hypertonie, Diabetes mellitus Typ II, oft Nase n bluten, Schmerzen im Hin terkopf; wahrscheinlich als Folge der Traumatisierung bzw. Retraumati sierung)</w:t>
      </w:r>
    </w:p>
    <w:p>
      <w:r>
        <w:t>Dr. Y.___ führte aus, in den vergangenen elf Jahren hätten meistens monatlich Therapiesitzungen stattgefunden. Die psychische Problematik der Versicherten sei durch Kriegserlebnisse, die Beziehungsproblematik zum Ehemann sowie eine Trauerreaktion nach dem Tod der Mutter geprägt worden. Dazu kämen somati sche Probleme mit Rücken- und Beinschmerzen als Ermüdungsfaktoren. Wegen Schlafstörungen als Folge der psychischen und körperlichen Probleme habe die Versicherte geschwollene Augenlider bis Mittag gehabt, welche ihr Sehvermögen eingeschränkt hätten. Die Versicherte sei für den Haushalt der fünfköpfigen Familie zuständig gewesen. Wegen den psychischen und somatischen Beschwer den könne sie den Haushalt nicht mehr alleine erledigen . Ihr Mann übernehme einen Teil der Arbeit. Die älteste Tochter sei verheiratet. Die zwei jüngeren Kinder würden seit Dezember 2021 nicht mehr im gleichen Haushalt leben. Wegen der Traumatisierung und dem veränderten Verhalten sowohl der Versicherten als auch ihres Ehemannes sei es zu Eheproblemen gekommen. Der Krieg in der Ukraine habe die Erinnerungen an die Kriegserlebnisse in Bosnien aufgefrischt. Die Versicherte sei ständig nervös und fühle sich bedroht. Insgesamt sei die Arbeitsfähigkeit der Versicherten im eigenen Haushalt mindestens zu 60 % redu ziert. In der freien Wirtschaft sei sie sodann zu 100 % arbeitsunfähig (Urk. 12/28). 5.</w:t>
      </w:r>
    </w:p>
    <w:p>
      <w:r>
        <w:t>Aufgrund der Akten ist ausgewiesen – und auch in keinerlei Hinsicht bestritten</w:t>
      </w:r>
    </w:p>
    <w:p>
      <w:r>
        <w:t>- , dass die Beschwerdeführerin an gesundheitlichen Beeinträchtigungen leidet, die sie in ihrer Leistungsfähigkeit einschränken. Da bereits mit rechtskräftige r Verfü gung vom 8. Februar 2019 (Urk. 12/9) , welche den zeitlichen Ausgangspunkt für die Beurteilung eines möglichen neuen Versicherungsfalls bildet (BGE 133 V 108 E.</w:t>
      </w:r>
    </w:p>
    <w:p>
      <w:r>
        <w:t>5.1), entschieden wurde, dass die versicherungsmässigen Voraussetzungen nicht gegeben sind, gilt es vorliegend nur noch zu prüfen, ob ein neuer Versiche rungsfall vorliegt . Dies ist klarerweise nicht der Fall. Die von Dr. Y.___ in ihrem Bericht vom 18. Juli 2022 genannten Diagnosen respektive die von der Beschwer deführerin geklagten Beschwerden (Urk. 1 und 8) waren bereits bei der erstmali gen Anspruchsprüfung bekannt . Zur ursprünglichen gesundheitlichen Beein trächtigung ist damit keine davon völlig verschiedene Gesundheitsstörung hin zugetreten, welche zu einer Erhöhung des Invaliditätsgrades geführt hat. Dem nach liegt kein neuer Versicherungsfall vor. 6.</w:t>
      </w:r>
    </w:p>
    <w:p>
      <w:r>
        <w:t>Nach dem Gesagten ist nicht zu beanstanden, dass die Beschwerdegegnerin einen Rentenanspruch der Versicherten in der angefochtenen Verfügung vom 27. September 2022 erneut verneint hat. Dementsprechend ist die Beschwerde abzuweisen. 7.</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auf Fr. 600.-- anzusetzen und ausgangsgemäss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Stadt Winterthur , Departement Soziales, Sozialberatung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r>
        <w:rPr>
          <w:b/>
        </w:rPr>
        <w:t>E. 8</w:t>
      </w:r>
    </w:p>
    <w:p>
      <w:r>
        <w:t>folgende Diagnosen: - Wesensveränderungen als Folge einer schweren posttraumatischen Belas tungsstörung - Trauerreaktion nach dem Tod des ältesten Bruders (Mitte September) - Status nach einer verlängerten Trauerreaktion (Tod der Mutter, des Vaters und eines Bruders) - Chronifizierte Depression, zurzeit leichte depressive Episode (ICD-10: F33.01) mit somatischem Syndrom - Umfangreiche somatische Problematik (Rückenschmerzen, Übergewicht, hoher Blutdruck, Diabetes Mellitus Typ II, wahrscheinlich als Folge ver schiedener psychischer Traumatisierungen)</w:t>
      </w:r>
    </w:p>
    <w:p>
      <w:r>
        <w:t>Dr. Y.___ hielt fest, dass die Versicherte seit dem 15. August 2011 bei ihr in ambulanter psychiatrischer und psychotherapeutischer Behandlung stehe. Sie leide an Ängsten und Depressionen als Folge einer schweren posttraumatischen Belastungsstörung nach dem Krieg in Bosnien. Als Folge der Traumatisierung im Krieg sei auch der Blutdruck der Versicherten gestiegen und es hätten sich ein Diabetes mellitus Typ II sowie starke Perioden (Blutungen aus der Gebärmutter) entwickelt. Die Versicherte sei seit vielen Jahren sehr erschöpft und müde und habe an Körpergewicht zugenommen. Morgens könne sie bis zum Mittag auf grund geschwollener Augenlider und Kopfschmerzen im Haushalt fast nichts erledigen. Rückenschmerzen sowie auch Schmerzen in den Beinen würden ihre Leistungsfähigkeit im Haushalt vermindern. In den vergangenen sieben Jahren hätten monatliche bis zweimonatliche Therapiesitzungen stattgefunden, wobei es unter antidepressiver, aufdeckender und unterstützender Gesprächstherapie zur allmählichen Besserung des psychischen Zustandes der Versicherten gekommen sei. Allerdings sei sie im Haushalt noch immer mindestens zu 60 % arbeitsunfä hig. Ausserhalb des Haushaltes bestehe sodann eine vollständige Arbeitsunfähig keit (Urk. 12/1).</w:t>
      </w:r>
    </w:p>
    <w:p>
      <w:r>
        <w:rPr>
          <w:b/>
        </w:rPr>
        <w:t>E. 9</w:t>
      </w:r>
    </w:p>
    <w:p>
      <w:r>
        <w:t>(Urk. 12/9) erwuchs unangefochten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