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IV.2022.00513 vom 17. August 2023</w:t>
      </w:r>
    </w:p>
    <w:p>
      <w:r>
        <w:t>ZH Sozialversicherungsgericht, 2023-08-17, DE</w:t>
      </w:r>
    </w:p>
    <w:p>
      <w:r>
        <w:rPr>
          <w:b/>
        </w:rPr>
        <w:t xml:space="preserve">Quelle: </w:t>
      </w:r>
      <w:r>
        <w:t>https://mcp.opencaselaw.ch/entscheid/zh_sozialversicherungsgericht_IV.2022.00513</w:t>
      </w:r>
    </w:p>
    <w:p>
      <w:r>
        <w:t>FR: ZH_SOZIALVERSICHERUNGSGERICHT IV.2022.00513 du 17 août 2023</w:t>
      </w:r>
    </w:p>
    <w:p>
      <w:r>
        <w:t>IT: ZH_SOZIALVERSICHERUNGSGERICHT IV.2022.00513 del 17 agosto 2023</w:t>
      </w:r>
    </w:p>
    <w:p>
      <w:pPr>
        <w:pStyle w:val="Heading2"/>
      </w:pPr>
      <w:r>
        <w:t>Erwägungen</w:t>
      </w:r>
    </w:p>
    <w:p>
      <w:r>
        <w:rPr>
          <w:b/>
        </w:rPr>
        <w:t>E. 1</w:t>
      </w:r>
    </w:p>
    <w:p>
      <w:r>
        <w:t>Y.___ , geboren 19 64 , war vom 22. Juni 2016 bis 31. Mai 2020 als Lieferwagenfahrer bei der Z.___ AG ange stellt (Urk. 9/7/24 und Urk. 9/43 ). Am 16. Mai 2019 (Urk. 9/3) meldete er sich unter Hinweis auf AIDS, bilaterale subsegementale kleine Lungenembolien, eine tiefe Beinvenenthrombose, eine erosive Duodenitis und weiteres (S. 6 Ziff. 6.1) zum Leistungsbezug bei der Invalidenversicherung an. Gestützt auf medizinische und erwerbliche Abklärungen leistete die Sozialversicherungsanstalt des Kantons Zürich, IV-Stelle, Kostengutsprache für ein Belastbarkeitstraining vom 2. März bis 31. Mai 2020 (vgl. Urk. 9/33), welches aufgrund der Corona-Pandemie ver schoben wurde und vom 1. Juni bis 31. August 2020 stattfand (vgl. 9/45) , sowie für ein Aufbautraining vom 1. September 2020 bis</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Da die Entstehung eines Rentenanspruchs vorliegend bereits vor dem 1. Januar 2022 in Betracht fällt (vgl. nachstehende E. 5.1) , sind die bis 31. Dezember 2021 gültig gewesenen Rechtsvorschriften anwendbar, die nachfolgend auch in dieser Fassung zitiert werden.</w:t>
      </w:r>
    </w:p>
    <w:p>
      <w:r>
        <w:rPr>
          <w:b/>
        </w:rPr>
        <w:t>E. 1.2</w:t>
      </w:r>
    </w:p>
    <w:p>
      <w:r>
        <w:t>I 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Invaliditäts grad bestimmen lässt (sog. allgemeine Methode des Einkommens vergleichs; BGE 130 V 343 E. 3.4.2, 128 V 29 E. 1).</w:t>
      </w:r>
    </w:p>
    <w:p>
      <w:r>
        <w:rPr>
          <w:b/>
        </w:rPr>
        <w:t>E. 1.5</w:t>
      </w:r>
    </w:p>
    <w:p>
      <w:r>
        <w:t>Bei der Beurteilung der Arbeits ( un )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 tion einleuchtet und ob die Schlussfolgerungen begründet sind. Ausschlaggebend für den Beweiswert ist grundsätzlich somit weder die Herkunft eines Beweis mittels noch die Bezeichnung der eingereichten oder in Auftrag gegebenen Stellung nahme als Bericht oder Gutachten (BGE 134 V 231 E. 5.1; 125 V 351 E. 3a). 2.</w:t>
      </w:r>
    </w:p>
    <w:p>
      <w:r>
        <w:rPr>
          <w:b/>
        </w:rPr>
        <w:t>E. 2</w:t>
      </w:r>
    </w:p>
    <w:p>
      <w:r>
        <w:t>Gegen die Verfügung vom 8. August 2022 (Urk. 2) erhob die Gemeinde X.___ am 12. September 2022 Beschwerde mit dem Antrag auf Aus richtung einer Invalidenrente an den Versicherten.</w:t>
      </w:r>
    </w:p>
    <w:p>
      <w:r>
        <w:t>Eventuell sei der Versicherte durch das Gericht medizinisch begutachten zu lassen. Subeventuell sei die Sache zwecks Einholung eines Gutachtens und anschliessender Entscheidung über den Leistungsanspruch an die Beschwerdegegnerin zurückzuweisen ( Urk. 1 S. 2). Mit Beschwerdeantwort vom 23. November 2022 schloss die IV-Stelle auf Abweisung der Beschwerde, verzichtete aber auf eine Stellungnahme (Urk. 8) , worüber die Beschwerdeführerin am 28. November 2022 unterrichtet wurde (Urk. 10).</w:t>
      </w:r>
    </w:p>
    <w:p>
      <w:r>
        <w:t>Mit Verfügung vom 9. Mai 2023 lud das Gericht den Versicherten sowie die PROMEA Pensionskasse zum Prozess bei (Urk. 11). Weder der Versicherte noch die Pensionskasse liessen sich innert angesetzter Frist vernehmen. Das Gericht zieht in Erwägung: 1.</w:t>
      </w:r>
    </w:p>
    <w:p>
      <w:r>
        <w:rPr>
          <w:b/>
        </w:rPr>
        <w:t>E. 2.1</w:t>
      </w:r>
    </w:p>
    <w:p>
      <w:r>
        <w:t>Die Beschwerdegegnerin verneinte den Anspruch des Versicherten auf eine Invaliden rente mit der Begründung (Urk. 2), die Tätigkeit als Chauffeur könne dieser nicht mehr ausüben, aber eine körperlich leichte, wechselbelastende Tätig keit sei ihm medizinisch-theoretisch zu 70 % zumutbar (S. 2 oben). Bei der Beur teilung der Arbeitsfähigkeit habe sie sich auf die medizinischen Angaben der Klinik für Infektionskrankheiten gestützt. Berichte aus dem neurologischen Fach bereich lägen nicht vor, weshalb s ich eine weitergehende Beurteilung aus neuro logischer Sicht erübrige (S. 2 unten). In einer angepassten Tätigkeit könne d er Versicherte ein Einkommen von 48'633. erzielen. Verglichen mit seinem früher erzielten Einkommen von Fr. 69'256. 80 erleide er eine Erwerbseinbusse von Fr. 20’623.80, was einem Invaliditätsgrad von 30 % entspreche . Dies begründe keinen Rentenanspruch (S. 3 Mitte).</w:t>
      </w:r>
    </w:p>
    <w:p>
      <w:r>
        <w:rPr>
          <w:b/>
        </w:rPr>
        <w:t>E. 2.2</w:t>
      </w:r>
    </w:p>
    <w:p>
      <w:r>
        <w:t>Dagegen brachte d ie Beschwerdeführer in vor (Urk. 1), auf die Einschätzung des r egionalen ä rztlichen Dienstes (RAD) könne nicht abgestellt werden: Der Versi cherte habe im Rahmen der beruflichen Massnahmen zuletzt knapp eine 60%ige Arbeitsfähigkeit erreichen können (S. 9) . Aus der Einschätzung der Arbeits fähigkeit durch die Ärztin am A.___ von 6 Stunden pro Tag in angepasster Tätigkeit, welcher Einschätzung der RAD-Arzt folge, gehe nicht klar hervor, ob zusätzliche Einschränkungen der Leistungs fähigkeit bestün den. Die Ärztin des A.___ habe ihre Einschätzung mit Verweis auf eine neurologi sche Einschätzung abgegeben, ohne über eine fachärztliche Ausbildung zu ver fügen. Überdies entspreche die Einschätzung nicht der tatsächlich erzielten Leistung im Rahmen der beruflichen Massnahmen, und es gehe daraus nicht her vor, für welchen Zeitraum die Einschätzung gelte. Schliesslich widerspreche die Einschätzung des RAD-Arztes auch einer früheren Einschätzung des RAD (S. 11). Betreffend das Invalideneinkommen sei von einem Tabellenlohn von Fr. 65' 6 83.47 a usz ugehen (S. 13 Ziff. 37) , und es sei ein Tabellenlohnabzug von mindestens 20 % zu gewähren (S. 15 Ziff. 43).</w:t>
      </w:r>
    </w:p>
    <w:p>
      <w:r>
        <w:rPr>
          <w:b/>
        </w:rPr>
        <w:t>E. 2.3</w:t>
      </w:r>
    </w:p>
    <w:p>
      <w:r>
        <w:t>Streitig und zu prüfen ist, ob der Versicherte Anspruch auf eine Invalidenrente hat. 3. 3.1</w:t>
      </w:r>
    </w:p>
    <w:p>
      <w:r>
        <w:t>Laut dem Austrittsbericht des Zürcher Reha z entrums G.___ vom 16. Mai 2019 (Urk. 9/2) liegen beim Versicherten folgende - hier verkürzt dargestellte - Diag nosen vor (S. 1 f. ): - AIDS - bilaterale subsegmentale kleine Lungenembolien - tiefe Beinvenenthrombose beidseits - metabolisches Syndrom - erosive Duodenitis - Harnblasenwandverdickung - indolenter, nicht reponierbarer Knoten im Analbereich - schweres obstruktives Schlafapnoesyndrom - Status nach Hepatitis-B-Infektion - Status nach akuter Niereninsuffizienz - oropharygeale Mykose</w:t>
      </w:r>
    </w:p>
    <w:p>
      <w:r>
        <w:t>Die Zuweisung aus dem A.___ sei nach schwerem ARDS (akutes Atemnotsyndrom) bei Pneumocystis</w:t>
      </w:r>
    </w:p>
    <w:p>
      <w:r>
        <w:t>jirovecii zur stationären pneumologischen Rehabilitation erfolgt. Anfänglich sei der Versicherte Mitte März notfallmässig ins Spital O.___ eingewiesen und danach bei progredienter respiratorischer Verschlech terung ans A.___ überwiesen worden. Bei Eintritt in die Reha habe er sich in redu ziertem Allgemein- sowie leicht adipösem Ernährungszustand präsentiert . Kardiopul monal sei er stabil und kompensiert gewesen. Es habe eine deutliche Dekonditionierung imponiert (S. 3 oben).</w:t>
      </w:r>
    </w:p>
    <w:p>
      <w:r>
        <w:t>Der Versicherte habe sich vom 18. bis 21. April und vom 2. bis 18. Mai 2019 zur stationären Rehabilitation im Rehazentrum befunden. V om 21. April bis 2. Mai 2019 habe eine stationäre Behandlung im A.___ stattgefunden. In dieser Zeit sei er arbeitsunfähig gewesen (Urk. 9/7/13). 3.2 3.2.1</w:t>
      </w:r>
    </w:p>
    <w:p>
      <w:r>
        <w:t>Am 19. November 2019 (Urk. 9/23 = Urk. 9/26) berichtete med. pract . B.___ , Fachärztin für Innere Medizin, in der Rehabilitation habe der Versicherte seine Selbständigkeit in den täglichen Verrichtungen langsam zurückerobert. Nach langer Rekonvaleszenz sei nun eine Sensibilitätsstörung der Beine und ins besondere der Fusssohlen zurückgeblieben, welche ihm einen tapsenden unsiche ren Gang verleihe und ihm das Fahren eines Autos erschwere. Daher sei er aktuell in seinem Beruf als Chauffeur arbeitsunfähig (S. 2 oben). Aufgrund der Erkran kung und der Medikation sei mit einer rascheren Ermüdbarkeit beziehungsweise leicht verminderten Leistungsfähigkeit zu rechnen. Mit einer Verbesserung sei nach dieser Zeitspanne und aufgrund der Grunderkrankung nicht zu rechnen (S. 3 Ziff. 2.7). Vom 11. März bis 31. August 2019 sei er in jeder Tätigkeit vollständig arbeitsunfähig gewesen, ab 1. September 2019 bestehe eine vollständige Arbeits unfähigkeit in der Tätigkeit als Chauffeur (S. 1 Ziff. 1.3) . In einer leidensange passten Tätigkeit sei er zu zirka 6 Stunden arbeitsfähig (S. 3 Ziff. 4.2). 3.2.2</w:t>
      </w:r>
    </w:p>
    <w:p>
      <w:r>
        <w:t>Am 6. Februar 2020 (Urk. 9/29) hielt med. pract . B.___ fest, sie habe eine 100%ige Arbeitsunfähigkeit in jeder Tätigkeit vom 11. März bis 31. August 2019 und eine 100%ige Arbeitsunfähigkeit als Chauffeur seit 1. September 2019 bescheinigt. Seit 1. Februar 2020 sei der Versicherte in einer Integrations massnahme wieder zu 30 % arbeitsfähig, mit Steigerungspotential bis zu 50 %. 3.2.3</w:t>
      </w:r>
    </w:p>
    <w:p>
      <w:r>
        <w:t>Am 9. Dezember 2020 (Urk. 9/67) berichtete med. pract . B.___ , der Gesundheits zustand habe sich erfreulicherweise deutlich gebessert. Der Versicherte sei leistungs fähiger und die Oberflächensensibilität der Füsse habe sich leicht gebes sert, während die Tiefensensibilität leider diskret abgenommen habe (S. 1 Ziff. 1.1). Als Chauffeur zum Transport von Menschen oder Gütern auf der Strasse werde er nicht mehr arbeiten können. Allenfalls sei das Fahren eines Gabel staplers auf einem Firmengelände in einem Pensum von 4-5 Stunden pro Tag möglich, sollte der Arbeitgeber im Wissen um die periphere Polyneuropathie damit einverstanden sein. Im Prinzip sei ein Arbeitspensum von 50-70 % realis tisch (S. 2 Ziff. 3.3). Aktuell arbeite der Versicherte an 2-3 Tagen bis zu 6 Stunden oder alternativ an jedem Tag 2 Stunden. Dies könnte auf bis zu 4-5 Stunden täglich gesteigert werden (S. 2 Ziff. 4.2). 3.2.4</w:t>
      </w:r>
    </w:p>
    <w:p>
      <w:r>
        <w:t>Am 7. September 2021 (Urk. 9/76 = Urk. 9/79) berichtete med. pract . B.___ , der Versicherte</w:t>
      </w:r>
    </w:p>
    <w:p>
      <w:r>
        <w:t>werde als Chauffeur zum gewerbsmässigen Transport von Personen und Gütern nicht mehr arbeiten können, da dazu eine spezielle Zulassung des Strassenverkehrsamtes erforderlich sei. Wegen der Polyneuropathie erfülle er die Auflagen hierzu nicht mehr. Aktuell a rbeite er an 2 Tagen (Fahren von Personen in einem halbehrenamtlichen Umfeld bei Pfarrer C.___ ) bis zu 8 Stunden. Einen Ruhetag zwischen den Arbeitstagen vorausgesetzt, könnte allenfalls ein Pensum von 3x8 Stunden probiert werden (S. 2 Ziff. 3.3 i.V.m . Ziff. 4.2). 3.3</w:t>
      </w:r>
    </w:p>
    <w:p>
      <w:r>
        <w:t>Dr. med. D.___ , Klinik für Infektionskrankheiten und Spitalhygiene am A.___ , berichtete am 12. Oktober 2021 (Urk. 9/89 = Urk. 9/90 = Urk. 9/91), durch intermit tierende Gefühlsstörungen in den Beinen bei sensomotorischer axonal bedingter Polyneuropathie und subjektiv rascher muskulärer Er schö pf ung sei ein regelmässiger Wechsel von Stehen, Gehen und Laufen (richtig wohl: Sitzen) erforderlich (S. 4 Ziff. 3.4). Die bisherige Tätigkeit sei 4-6, eine angepasste Tätig keit 6 Stunden pro Tag zumutbar (S. 6 Ziff. 4.1-2). 3.4 3.4.1</w:t>
      </w:r>
    </w:p>
    <w:p>
      <w:r>
        <w:t>M ed. pract . E.___ , Facharzt für Arbeitsmedizin, RAD, hielt am 22 . März 2022 fest (Urk. 9/102 S. 6 f. ), die 100%ige Arbeitsunfähigkeit in der bisherigen Tätigkeit als Chauffeur/Lastwagenfahrer seit März 2019 sei aus arbeitsmedi zinischer Sicht plausibel. Unter Hinweis auf das Verlaufsp rotokoll der Eingliederungs beratung vom 6. Oktober 2021 (vgl. Urk. 9/87) hielt er weiter fest, dass in der zuletzt ausgeübten Tätigkeit (und damit in de n während der berufli chen Eingliederung ausgeführten Tätigkeit en ) täglich 4-6 Stunden ohne wesent liche Einschränkungen geleistet worden seien. In angepasster Tätigkeit (körper lich leichte, wechselbelastende Tätigkeiten) bestehe eine Arbeitsfähigkeit von täg lich 6 Stunden ohne wesentliche Leistungseinschränkungen (S. 6 unten f.). 3.4.2</w:t>
      </w:r>
    </w:p>
    <w:p>
      <w:r>
        <w:t>Am 26. Juli 2022 (Urk. 9/114) stellte sich med. pract . E.___ auf den Stand punkt, ein Widerspruch zwischen der umgesetzten Arbeits fähigkeit bzw. Arbeits tätigkeit und der medizinisch-theoretischen Einschätzung durch die Ärztin des A.___ ergebe sich aus versicherungsmedizinischer Sicht nicht, vorliegend werde die medizinisch-theoretische Arbeitsfähigkeit nicht umgesetzt, weil der Arbeit geber nur ein geringeres Arbeitspensum anbiete. Die Polyneuropathie sei im Bericht des A.___ vom 1. Oktober (richtig: 12. Oktober) 2021 entsprechend beur teilt worden. Hieraus ergäben sich qualitative Einschränkungen der Arbeitsfähig keit, welche entsprechend berücksichtigt worden seien. Eine weitergehende neuro logische Beurteilung sei nicht notwendig (S. 3 unten). 4. 4.1</w:t>
      </w:r>
    </w:p>
    <w:p>
      <w:r>
        <w:t>Der Grundsatz der freien Beweiswürdigung verlangt eine umfassende, inhaltsbe zogene, verantwortliche und der behördlichen Begründungspflicht genügende Prüfung aller Beweismittel (BGE 140 V 193 E. 3.1), unabhängig von ihrer Her kunft und ohne Bindung an förmliche Beweisregeln (BGE 137 V 210 E. 3.4.1.1). De r Beschwerdeführer in ist insoweit zuzustimmen, dass trotz dieser grundsätzli chen Beweiseignung den Berichten versicherungsinterner medizinischer Fachper sonen praxisgemäss nicht dieselbe Beweiskraft zukommt wie einem gerichtlichen oder im Verfahren nach Art. 44 ATSG vom Versicherungsträger veranlassten Gutachten unabhängiger Sachverständiger. Soll ein Versicherungsfall ohne Ein 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(BGE 139 V 225 E. 5.2, 135 V 465 E. 4.4; statt vieler: Urteil des Bundesgerichts 8C_699/2018 vom 28. August 2019 E. 3 ). 4.2</w:t>
      </w:r>
    </w:p>
    <w:p>
      <w:r>
        <w:t>Einig sind sich die Ärzte, dass dem Versicherten</w:t>
      </w:r>
    </w:p>
    <w:p>
      <w:r>
        <w:t>die Tätigkeit als Chauffeur auf grund der Gefühlsstörungen in Beinen und Füssen nicht mehr zumutbar ist. Med. pract . B.___ (E. 3.2) zweifelte sogar da ran , dass der Versicherte</w:t>
      </w:r>
    </w:p>
    <w:p>
      <w:r>
        <w:t>wegen der Polyneuro pathie die Auflagen des Strassenverkehrsamtes für den g ewerbs mässigen Transport von Personen oder Gütern erfülle ( E. 3.2.4).</w:t>
      </w:r>
    </w:p>
    <w:p>
      <w:r>
        <w:t>Die Arbeits fähigkeit in leidensangepasster Tätigkeit schätzte sie indessen bereits im November 2019 auf 6 Stunden pro Tag (E. 3.2.1).</w:t>
      </w:r>
    </w:p>
    <w:p>
      <w:r>
        <w:t>Dr. D.___</w:t>
      </w:r>
    </w:p>
    <w:p>
      <w:r>
        <w:t>(E. 3.3) erachtete ebenfalls eine Arbeitsfähigkeit in angepasster Tätigkeit während 6 Stunden pro Tag als zumutbar. Dabei trug sie auch den subjektiv empfundenen neurologischen Einschränkungen durch die Polyneuropathie , welche zu rascher muskulärer Er schöpf ung führen, Rechnung und definierte dementsprechend das Tätigkeits profil. Welche entscheidrelevanten Erkenntnisse eine neurologische Untersu chung hätte zeitigen sollen, nachdem die Fachärzte eine neurologische Verlaufs beurteilung offenbar als entbehrlich erachteten (vgl. Feststellungsblatt, Urk. 9/102 S. 6 oben), ist nicht ersichtlich und wurde von der Beschwerdeführerin auch nicht dargelegt. Die zeitliche Einschränkung der Arbeitsfähigkeit ist auf die Ermüdung aufgrund der Medikamente zurückzuführen, wohingegen d ie neurolo gischen Einschränkungen durch die Neuropathie im Anforderungsprofil der angepassten Tätigkeit, worunter die vom Versicherten aufgenommene Chauffeur tätigkeit (vgl. Urk. 9/84) eben gerade nicht fällt , berücksichtigt wurden .</w:t>
      </w:r>
    </w:p>
    <w:p>
      <w:r>
        <w:t>Bereits im Dezember 2020 erachtete med. pract . B.___ ein Arbeitspensum von 50-70 % als Staplerfahrer als realistisch (E. 3.2.3) . Angesichts dessen, dass eine solche Tätigkeit doch nahe bei derjenigen eines Chauffeurs liegt, welche aufgrund der Sensibilitätsstörung der Beine und insbesondere der Fusssohlen als nicht mehr möglich erachtet wurde, erscheint die Einschätzung einer Arbeitsfähigkeit von 6 Stunden pro Tag in behinderungsangepasster Tätigkeit durch RAD-Arzt E.___ (E. 3.4) gestützt auf den Bericht von Dr. D.___ (E. 3.3) nicht abwegig. 4.3</w:t>
      </w:r>
    </w:p>
    <w:p>
      <w:r>
        <w:t>Insoweit die Beschwerdeführerin vorbrachte, die medizinisch-theoretische Einschät zung der Arbeitsfähigkeit korrespondiere nicht mit der tatsächlich erbrachten Leistung während des Aufbautrainings ( vgl. Urk. 1 S. 9 Ziff. 27) , ist ihr entgegenzuhalten, dass der Versicherte</w:t>
      </w:r>
    </w:p>
    <w:p>
      <w:r>
        <w:t>gemäss Abschlussbericht der F.___ AG vom 2. März 2021 (Urk. 9/70) mit Lager- und Unterhaltsarbeiten, Tätigkeiten in der Holzwerkstatt und in der Produktion von Brillenbändern (S. 3 Ziff. 10) eine Präsenz von 6</w:t>
      </w:r>
    </w:p>
    <w:p>
      <w:r>
        <w:t>Stunden täglich ( 4 Stunden vor Ort und 2 Stunden im Homeoffice ) erreichte. Dies entspricht bei einem Arbeitstag von 8.5 Stunden einem Pensum von 70 %. Indem aber die Integrationsfachleute eine Tätigkeit als Chauffeur in Kombination mit Lager- und Logistikarbeiten empfahlen (S. 2 Ziff. 8), trugen sie zwar den beruflichen Erfahrungen des Versicherten Rechnung, entfernten sich aber vom formulierten Tätigkeitsprofil durch die Mediziner. Damit erstaunt nicht, dass sie in einer solchen Tätigkeit von einer Leistungsfähigkeit von lediglich 50-60 % (S. 3 oben) ausgingen.</w:t>
      </w:r>
    </w:p>
    <w:p>
      <w:r>
        <w:t>Was den Einwand betrifft, die telefonische Beratung mit dem RAD am 2. März 2021 (vgl. Feststellungsblatt, Urk. 9/102 S. 3 unten) habe ergeben , dass eine angepasste näher beschriebene Tätigkeit dauerhaft in einem Pensum von 50 % realistisch sei (Urk. 1 S. 12 oben),</w:t>
      </w:r>
    </w:p>
    <w:p>
      <w:r>
        <w:t>kann den Akten nicht entnommen werden, worauf diese Einschätzung gründet . Dass med. pract . E.___ gestützt auf sämt liche Berichte zu einer anderen Einschätzung gelangte, ist nicht zu beanstanden, insbesondere unter dem Aspekt, dass er hinreichend begründete, weshalb auf die Einschätzungen der behandelnden Ärzte abzustellen sei . Wie bereits dargelegt , widerspricht seine Einschätzung nicht den Einschätzungen der behandelnden Ärzte (vgl. E. 4.2) .</w:t>
      </w:r>
    </w:p>
    <w:p>
      <w:r>
        <w:t>Schliesslich vermag die Beschwerdeführerin auch aus dem Umstand, dass med. pract . E.___ keinen Facharzttitel in Neurologie vorzuweisen hat, nichts zu ihren Gunsten abzuleiten. Hauptproblem des Versicherten ist die HIV-Diagnose mit ihren Begleiterscheinungen, worunter die Neuropathie nur ein en Aspekt dar stellt. Die Aufgabe des RAD-Arztes besteht darin, die funktionelle Leistungs fähigkeit der versicherten Person zu beurteilen (vgl. Art. 59 Abs. 2 und 2 bis IVG, Art. 49 IVV; BGE 137 V 210 E. 1.2.1, 135 V 254 E. 3.3.2). Weshalb vorliegend dazu ein Facharzttitel in Neurologie geeigneter wäre als ein Facharzttitel in Arbeitsmedizin , erschliesst sich nicht und wird von der Beschwerdeführerin auch nicht näher begründet. 4.4</w:t>
      </w:r>
    </w:p>
    <w:p>
      <w:r>
        <w:t>Nach dem Dargelegten vermögen die Einwände der Beschwerdeführerin keine auch nur geringe Zweifel an der Schlüssigkeit der Einschätzung durch den RAD-Arzt zu begründen , und es ist - im Übrigen zusammen mit den behandelnden Ärztinnen - davon a usz ugehen, dass dem Versicherten eine Arbeitsfähigkeit in behinderungsangepasster Tätigkeit (vgl. E. 3.3) von 70 % zumutbar ist. 5. 5.1 5.1.1</w:t>
      </w:r>
    </w:p>
    <w:p>
      <w:r>
        <w:t>Für den Einkommensvergleich sind die Verhältnisse im Zeitpunkt des (hypothe tischen) Beginns des Rentenanspruchs massgebend, wobei Validen- und Invaliden einkommen auf zeitidentischer Grundlage zu erheben und allfällige renten wirksame Änderungen der Vergleichseinkommen bis zum Verfügungs erlass zu berücksichtigen sind (BGE 143 V 295 E. 4.1.3, 129 V 222 E. 4.1 und E. 4.2, 128 V 174). 5.1.2</w:t>
      </w:r>
    </w:p>
    <w:p>
      <w:r>
        <w:t>Der Rent enanspruch entsteht gemäss Art. 29 IVG frühestens nach Ablauf von sechs Monaten nach Geltendmachung des Leistung sanspruchs nach Artikel 29 Abs. 1 ATSG, jedoch frühestens im Monat, der auf die Vollendung d es 18. Alters jahres folgt (Abs. 1). Der Anspruch entsteht nicht, solange die versicherte Person ein Taggeld nach Art. 22 IVG beanspruchen kann (Abs. 2). Die Rente wird vom Beginn des Monats an ausbezahlt, in dem de r Rentenanspruch entsteht (Abs. 3). Beträgt der Invaliditätsgrad weniger als 50 %, so werden die entsprechenden Ren ten nur an Versicherte ausbezahlt, die ihren Wohnsitz und ihren gewöhnlichen Aufenthalt (Art. 13 ATSG) in der Schweiz haben. Diese Voraussetzung ist auch von Angehörigen zu erfüllen, für die eine Leistung beansprucht wird (Abs. 4). 5.1.3</w:t>
      </w:r>
    </w:p>
    <w:p>
      <w:r>
        <w:t>Der Versicherte ist seit dem 8. März 2019 (vgl. Urk. 9/7/24) ununterbrochen zumindest teilweise arbeitsunfähig und meldete sich am 16. Mai 2019 zum Leistungs bezug an (vgl. Urk. 9/3 S. 8). Der Rentenanspruch entsteht damit frü hestens im März 202 0. Mit Verfügung vom 26. Februar 2020 wurden ihm für den Zeitraum vom 2. März bis 31. Mai 2020 Taggelder zugesprochen (Urk. 9/36) . M it Verfügung en vom 3. Juni 2020 (Urk. 9/47), vom 14. Oktober 2020 (Urk. 9/64) und 3. März 2021 (Urk. 9/73) wurden ihm in der Folge ununterbrochen Taggelder vom 1. Juni 2020 bis 27. August 2021 (Urk. 9/73) zugesprochen. Damit begann ein allfälliger Rentenanspruch frühestens im August 2021. 5.2</w:t>
      </w:r>
    </w:p>
    <w:p>
      <w:r>
        <w:t>5.2.1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 5.2.2</w:t>
      </w:r>
    </w:p>
    <w:p>
      <w:r>
        <w:t>Laut der Meldung der Arbeitgeberin vom 8. Juli 2019 (Urk. 9/12) erzielte der Ver sicherte vor Eintritt des Gesundheitsschadens ein Jahreseinkommen von Fr. 66'950. (S. 5 Ziff. 5.1). Unter Berücksichtigung der Nominallohn entwicklung (Bundesamt für Statistik, BFS, T39 Entwicklung der Nominallöhne 2010- 2021, Männer; veröffentlicht Juni 2022) errechnet sich bei einem Stand von 2'279 Punkten im Jahr 2019 und von 2'281 Punkten im Jahr 2021 ein Validen einkommen von rund Fr. 67'009. . 5 .3 5 .3.1</w:t>
      </w:r>
    </w:p>
    <w:p>
      <w:r>
        <w:t>Für die Festsetzung des trotz Gesundheitsschädigung zumutbarerweise noch realisier baren Einkommens (Invalideneinkommen) ist nach der Rechtsprechung primär von der beruflich-erwerblichen Situation a uszu 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 schöpf t, und erscheint zudem das Einkommen aus der Arbeitsleistung als angemessen und nicht als Soziallohn, gilt grundsätzlich der tatsächlich erzielte Verdienst als Invalide nlohn (BGE 139 V 592 E. 2.3; 135 V 297 E. 5.2; 129 V 472 E. 4.2.1; 126 V 75 E. 3b/ aa ). 5 .3.2</w:t>
      </w:r>
    </w:p>
    <w:p>
      <w:r>
        <w:t>Für die Bestimmung des Invalideneinkommens können nach der Rechtsprechung Tabellenlöhne gemäss den vom BFS periodisch herausgegebenen Lohnstrukturer hebungen (LSE) herangezogen werden (BGE 139 V 592 E. 2.3, 135 V 297 E. 5 .2, 129 V 472 E. 4.2.1 ). Dabei sind grundsätzlich die im Verfügungszeitpunkt aktu 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 ten Gegebenheiten des Einzelfalles nicht möglich ist (vgl. BG E 142 V 178 E. 2.5.7, 139 V 592 E. 2.3, 135 V 297 E. 5.2; vgl. auch Meyer/Reichmuth, Bundesgesetz über die Invalidenversicherung, 3. Auflage 2014, Rn</w:t>
      </w:r>
    </w:p>
    <w:p>
      <w:r>
        <w:t>55 und 89 zu Art. 28a, mit weiteren Hinweisen auf die Rechtsprechung). 5 .3.3</w:t>
      </w:r>
    </w:p>
    <w:p>
      <w:r>
        <w:t>Der Versicherte nahm am 1. September 2021 eine bis 28. Februar 2022 befristete Tätigkeit als Chauffeur auf (Urk. 9/84), mit welche r Tätigkeit er</w:t>
      </w:r>
    </w:p>
    <w:p>
      <w:r>
        <w:t>seine Restarbeits fähigkeit nicht optimal aus schöpf te. Für die Bemessung des Invaliden einkommens ist daher auf die Tabellenlöhne abzustützen. Danach betrug das durchschnittliche monatliche Einkommen für Männer im untersten Kompetenz niveau im Jahr 2020 Fr. 5'261.</w:t>
      </w:r>
    </w:p>
    <w:p>
      <w:r>
        <w:t>(LSE 2020 TA1_tirage-skill-level ) . Unter Berück sichtigung der durchschnittlichen Arb ei tszeit im Jahr 2020 von 41.7 Stunden pro Woche (vgl. B F S, Betriebsübliche Arbeitszeit nach Wirtschaftsabteilungen) sowie der Nominallohnentwicklung von 2 ’ 298 Punkten im Jahr 2020 und 2'281 Punkten im Jahr 2021 entspricht dies einem jährlichen Einkommen von Fr. 65'328. und bezogen auf ein 70%iges Pensum von Fr. 45'730. . Verglichen mit dem Valideneinkommen</w:t>
      </w:r>
    </w:p>
    <w:p>
      <w:r>
        <w:t>von Fr. 67'009.</w:t>
      </w:r>
    </w:p>
    <w:p>
      <w:r>
        <w:t>erleidet der Versicherte eine Erwerbseinbusse von Fr. 21'279. beziehungsweise von rund 3 2 %. 5 .4 5.4.1</w:t>
      </w:r>
    </w:p>
    <w:p>
      <w:r>
        <w:t>Wird das Invalideneinkommen auf der Grundlage von statistischen Durchschnitts werten ermittelt, ist der entsprechende Ausgangswert (Tabellen lohn) allenfalls zu kürzen. Damit soll der Tatsache Rechnung getragen werden, dass persönliche und berufliche Merkmale, wie Art und Ausmass der Behinde rung, Lebensalter, Dienstjahre, Nationalität oder Aufenthaltskategorie und Beschäftigungsgrad Auswirkungen auf die Lohnhöhe haben können (BGE 124 V 321 E. 3b/ aa ). Aufgrund dieser Faktoren kann die versicherte Person die verblie bene Arbeitsfähigkeit auch auf einem ausgeglichenen Arbeitsmarkt möglicher 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 perlich leichter Hilfsarbeitertätigkeit in ihrer Leistungsf ähigkeit eingeschränkt ist (BGE 126 V 75 E. 5a/ bb ). Zu beachten ist jedoch, dass allfällige bereits in der Beurteilung der medizinischen Arbeitsfähigkeit enthaltene gesundheitliche Einschrän kungen nicht zusätzlich in die Bemessung des leidensbedingten Abzugs einfliessen und so zu einer doppelten Anrechnung desselben Gesichtspunkts füh 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 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 thaft neu zu schätzen (vgl. Urteile des Bundesgericht s 9C_808/2015 vom 29. Februar 2016 E. 3.4.3 und 8C_113/2015 vom 26. Mai 2015 E. 3.2 ). 5.4.2</w:t>
      </w:r>
    </w:p>
    <w:p>
      <w:r>
        <w:t>Die Beschwerdegegnerin hat te</w:t>
      </w:r>
    </w:p>
    <w:p>
      <w:r>
        <w:t>das Vorhandensein von Faktoren, die einen leidens bedingten Abzug begründen würden, ohne Weiterungen verneint ( Urk. 9/101 S. 1). In der angefochtenen Verfügung führte sie einzig aus, sich bei der Berechnung des Invalideneinkommens auf die statistischen Werte für eine Hilfsarbeitertätigkeit abgestützt zu haben, wofür es keine r abgeschlossene n Berufsausbildung bedürfe. Auch sei davon a usz ugehen, dass andere Gründe als die gesundheitliche Situation dazu geführt h ätt en, dass der Versicherte über keine abgeschlossene Berufsausbildung verfüge, was nicht berücksichtigt werden könne ( Urk. 2 S. 3).</w:t>
      </w:r>
    </w:p>
    <w:p>
      <w:r>
        <w:t>Der Versicherte ist zwar schweizerischer Nationalität, ist aber in Nigeria aufge wachsen (vgl. Urk. 9/ 3 S. 3 Ziff. 4.1). Darüber hinaus war er im Zeitpunkt d es mutmasslichen Rentenbeginns bereits 57 Jahre alt. Schliesslich ist er nur noch in einem Teilzeitpensum arbeitsfähig , und er muss sich auf eine neue Tätigkeit ein lassen. Für sich allein genommen rechtfertigen diese Umstände keinen Tabellen lohnabzug, indessen bedeuten sie in der Summe durchaus einen Nachteil auf dem freien Arbeitsmarkt, weshalb ein Tabellenlohnabzug von 15 % gerechtfertigt ist . Damit reduziert sich das hypothetische Invalidene inkommen auf Fr. 3</w:t>
      </w:r>
    </w:p>
    <w:p>
      <w:r>
        <w:rPr>
          <w:b/>
        </w:rPr>
        <w:t>E. 6</w:t>
      </w:r>
    </w:p>
    <w:p>
      <w:r>
        <w:t>ATSG) gewesen sind; und c.</w:t>
      </w:r>
    </w:p>
    <w:p>
      <w:r>
        <w:t>nach Ablauf dieses Jahres zu mindestens 40 % invalid ( Art.</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700. festzusetzen. Entsprechend dem Ausgang des Verfahrens sind sie der Beschwerdegegnerin aufzuerlegen.</w:t>
      </w:r>
    </w:p>
    <w:p>
      <w:r>
        <w:rPr>
          <w:b/>
        </w:rPr>
        <w:t>E. 6.2</w:t>
      </w:r>
    </w:p>
    <w:p>
      <w:r>
        <w:t>Die Beschwerdeführerin beantragt die Zusprache einer Parteientschädigung ( Urk. 1 S. 15 Ziff. 45). D en Versicherungsträgern und den Gemeinwesen</w:t>
      </w:r>
    </w:p>
    <w:p>
      <w:r>
        <w:t>steht die ser Anspruch gemäss § 34 Abs. 2 des Gesetz es über das Sozialversicherungs gericht (GSVGer)</w:t>
      </w:r>
    </w:p>
    <w:p>
      <w:r>
        <w:t>nur zu , wenn er von anderen Gesetzen nicht ausgeschlossen ist.</w:t>
      </w:r>
    </w:p>
    <w:p>
      <w:r>
        <w:t>Art. 61 lit. g ATSG, wonach die obsiegende Beschwerde führende Person Anspruch auf Ersatz der Parteikosten hat, ist mit Art. 68 Abs. 3 des Bundes gesetzes über das Bundesgericht (BGG) übereinstimmend a usz ulegen (Urteil des Bundesgerichts 9C_67/2008 vom 16. Februar 2009 E. 2.3).</w:t>
      </w:r>
    </w:p>
    <w:p>
      <w:r>
        <w:t>Für das bundesgerichtliche Verfahren sieht Art. 68 Abs. 3 BGG vor, dass Bund, Kantonen und Gemeinden sowie mit öffentlich-rechtlichen Aufgaben betrauten Organisationen in der Regel keine Parteientschädigung zugesprochen wird, wenn sie in ihrem amtlichen Wirkungskreis obsiegen. Nach der bundesgerichtlichen Rechtsprechung sind Ausnahmen vom grundsätzlichen (”in der Regel”) Aus schluss einer Parteientschädigung nur in einem engen Rahmen zuzulassen (vgl. BGE 134II 117 E. 7 S. 119 [mit Bezug auf Gemeinden]; Urteil 2C_212/2007 vom 11. Dezember 2007 E. 5 [betreffend eine kantonale Gebäudeversicherung]). Sozial versicherer wie die SUVA, die anderen UVG-Versicherer, die Kranken kassen und die Pensionskassen gehören zu den im Sinne von Art. 68 Abs. 3 BGG mit öffentlichrechtlichen Aufgaben betrauten Organisationen (BGE 126 V 143 E. 4a S. 150; 123 V 290 E. 10 S. 309), nicht aber private Versicherer, soweit ihre Rechtsposition auf einem rein privatrechtlich geregelten Versicherungsverhältnis beruht (Urteil des Bundesgerichts 9C 67/2008 vom 16. Februar 2009 E. 2.2).</w:t>
      </w:r>
    </w:p>
    <w:p>
      <w:r>
        <w:t>Die Beschwerdeführerin handelte in eigenem Interesse als zur Sozialhilfe ver pflichtete öffentlichrechtliche Körperschaft, weshalb sie nach dem Gesagten kei nen Anspr u ch auf Prozessentschädigung hat . Das Gericht erkennt: 1.</w:t>
      </w:r>
    </w:p>
    <w:p>
      <w:r>
        <w:t>In Gutheissung der Beschwerde wird die Verfügung der Sozialversicherungsanstalt des Kantons Zürich, IV-Stelle, vom</w:t>
      </w:r>
    </w:p>
    <w:p>
      <w:r>
        <w:rPr>
          <w:b/>
        </w:rPr>
        <w:t>E. 8</w:t>
      </w:r>
    </w:p>
    <w:p>
      <w:r>
        <w:t>. August 2022 aufgehoben mit der Feststellung, dass Y.___ mit Wirkung ab 1. August 2021 Anspruch auf eine Viertels rente hat. 2.</w:t>
      </w:r>
    </w:p>
    <w:p>
      <w:r>
        <w:t>Die Gerichtskosten von Fr. 700 .-- werden der Beschwerdegegnerin auferlegt.</w:t>
      </w:r>
    </w:p>
    <w:p>
      <w:r>
        <w:t>Rechnung und Einzahlungsschein werden der Kostenpflichtigen nach Eintritt der Rechtskraft zugestellt. 3.</w:t>
      </w:r>
    </w:p>
    <w:p>
      <w:r>
        <w:t>Der Beschwerdeführerin wird keine Parteientschädigung zugesprochen. 4 .</w:t>
      </w:r>
    </w:p>
    <w:p>
      <w:r>
        <w:t>Zustellung gegen Empfangsschein an: - Gemeinde X.___ - Sozialversicherungsanstalt des Kantons Zürich, IV-Stelle - Y.___ - PROMEA Pensionskasse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