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IV.2022.00507 vom 20. Januar 2023</w:t>
      </w:r>
    </w:p>
    <w:p>
      <w:r>
        <w:t>ZH Sozialversicherungsgericht, 2023-01-20, DE</w:t>
      </w:r>
    </w:p>
    <w:p>
      <w:r>
        <w:rPr>
          <w:b/>
        </w:rPr>
        <w:t xml:space="preserve">Quelle: </w:t>
      </w:r>
      <w:r>
        <w:t>https://mcp.opencaselaw.ch/entscheid/zh_sozialversicherungsgericht_IV.2022.00507</w:t>
      </w:r>
    </w:p>
    <w:p>
      <w:r>
        <w:t>FR: ZH_SOZIALVERSICHERUNGSGERICHT IV.2022.00507 du 20 janvier 2023</w:t>
      </w:r>
    </w:p>
    <w:p>
      <w:r>
        <w:t>IT: ZH_SOZIALVERSICHERUNGSGERICHT IV.2022.00507 del 20 gennaio 2023</w:t>
      </w:r>
    </w:p>
    <w:p>
      <w:pPr>
        <w:pStyle w:val="Heading2"/>
      </w:pPr>
      <w:r>
        <w:t>Erwägungen</w:t>
      </w:r>
    </w:p>
    <w:p>
      <w:r>
        <w:rPr>
          <w:b/>
        </w:rPr>
        <w:t>E. 1</w:t>
      </w:r>
    </w:p>
    <w:p>
      <w:r>
        <w:t>Die 1974 geborene X.___ war als Raumpflegerin bei der Y.___</w:t>
      </w:r>
    </w:p>
    <w:p>
      <w:r>
        <w:t>AG sowie bei der Stadt Z.___</w:t>
      </w:r>
    </w:p>
    <w:p>
      <w:r>
        <w:t>angestellt und dadurch bei der Suva gegen die Folgen von Unfällen versichert .</w:t>
      </w:r>
    </w:p>
    <w:p>
      <w:r>
        <w:t>S ie war am 4. April 2019 mit ihrem Personenwagen unterwegs, als es zu einer seitlichen Kollision zwischen ihrem Fahrzeug und einem anderen Personenwagen kam ( Urk. 6/13/116, Urk.</w:t>
      </w:r>
    </w:p>
    <w:p>
      <w:r>
        <w:t>6/13/151 , Urk. 6/13/15 8 ; Urk. 6/13/145, Urk. 6/13/156 ). Die Suva kam für die Heilbehandlungskosten auf und erbrachte Taggeldleistungen (Urk. 6/13/141 , Urk. 6/ 13/ 152 ) . Am 16. Oktober 2019 (Eingangsdatum) meldete sich X.___ bei der Sozialversicherungsanstalt des Kantons Zürich, IV-Stelle, zum Leistungsbezug an (Urk. 6/9). Die IV-Stelle zog Akten der Suva (Urk.</w:t>
      </w:r>
    </w:p>
    <w:p>
      <w:r>
        <w:t>6/13 , Urk. 6/19, Urk. 6/41) sowie der Pensionskasse Stadt Z.___ bei (Urk.</w:t>
      </w:r>
    </w:p>
    <w:p>
      <w:r>
        <w:t>6/23-26, Urk. 6/29) und holte je einen Arbeitgeberbericht der Y.___ AG (Urk. 6/30) und der Stadt Z.___ (Urk. 6/45) ein . Mit Verfügung vom 16. März 2020 (Urk. 6/19/3-5) – bestätigt durch Einspracheentscheid vom 19. Mai 2020 (Urk. 6/41) - stellte die Suva ihre Leistungen per 31. März 2020 ein. In der Folge bezog die Versicherte Krankentaggelder (Urk. 6/53). Mit Mitteilung vom 1. April 2020 gewährte die IV-Stelle der Versic herten im Sinne von Frühinterve ntionsmass nahmen Beratung und Unterstützung beim Erhalt ihrer derzeit i gen Ar beitsplätze für die Zeit vom 2. April 2020 bis 1. Oktober 2020 (Urk.</w:t>
      </w:r>
    </w:p>
    <w:p>
      <w:r>
        <w:t>6/35). Mit Mitteilung vom 9. November 202 0</w:t>
      </w:r>
    </w:p>
    <w:p>
      <w:r>
        <w:t>hielt die IV-Stelle fest , dass Eingliederungsmassnahmen nicht möglich seien (Urk. 6/61). In der Folge holte sie einen Bericht von dipl. Arzt A.___ , Facharzt für Psychiatrie und Psychotherapie,</w:t>
      </w:r>
    </w:p>
    <w:p>
      <w:r>
        <w:t>(Urk. 6/78; vgl. Urk. 6/7 9 ) ein und zog vertrauensärztliche Berichte der Pensionskass e Stadt Z.___ (Urk. 6/81, Urk. 6/85) sowie ein v on der</w:t>
      </w:r>
    </w:p>
    <w:p>
      <w:r>
        <w:t>Zentrum B.___</w:t>
      </w:r>
    </w:p>
    <w:p>
      <w:r>
        <w:t>AG zu Händen der Krankentaggeldversicherung der Ver sicherten erstattetes Gutachten (Urk. 6/99) bei. Mit Mittei lung vom 18. Oktober 2021 (Urk. 6/102) teilte die IV-Stelle erneut mit, dass Eingliederungsmassnahmen nicht möglich seien (Urk. 6/102). Nachdem die IV-Stelle einen Bericht von dipl. Arzt C.___</w:t>
      </w:r>
    </w:p>
    <w:p>
      <w:r>
        <w:t>(Urk. 6/106) eingeholt und dipl. Arzt A.___ trotz Ersuchen der IV-Stelle keinen weiteren Bericht eingereicht hatte ( Urk .</w:t>
      </w:r>
    </w:p>
    <w:p>
      <w:r>
        <w:t>6/111), stellte die IV-Stelle mit Vorbescheid vom 11. März 2022 in Aussicht, einen Anspruch der Versicherten auf eine Invalidenrente zu verneinen (Urk. 6/115). Mit Verfügung vom 13. Juli 2022 verneinte die IV-Stelle wie vorbeschieden einen Rentenanspruch der Versicherten (Urk. 2)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 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2.</w:t>
      </w:r>
    </w:p>
    <w:p>
      <w:r>
        <w:rPr>
          <w:b/>
        </w:rPr>
        <w:t>E. 2</w:t>
      </w:r>
    </w:p>
    <w:p>
      <w:r>
        <w:t>Dagegen liess die Versicherte mit Eingabe vom 14. September 2022 (Urk. 1) Beschwerde erheben und beantragen, die Beschwerdegegnerin sei zu verpflichten, ihr die gesetzlichen Leistungen auszurichten. Die Beschwerdegegnerin beantragte mit Beschwerdeantwort vom 24. Oktober 2022 die Abweisung der Beschwerde (Urk. 5), was der Beschwerdeführerin mit Verfügung vom 25. Oktober 2022 angezeigt wurde (Urk. 7).</w:t>
      </w:r>
    </w:p>
    <w:p>
      <w:r>
        <w:rPr>
          <w:b/>
        </w:rPr>
        <w:t>E. 2.1</w:t>
      </w:r>
    </w:p>
    <w:p>
      <w:r>
        <w:t>Die Beschwerdegegnerin erklärte zur Begründung ihres Entscheides im Wesentli chen (Urk. 2), ihre Abklärungen hätten ergeben, dass die Beschwerdeführerin infolge des Unfalles vom</w:t>
      </w:r>
    </w:p>
    <w:p>
      <w:r>
        <w:rPr>
          <w:b/>
        </w:rPr>
        <w:t>E. 2.2</w:t>
      </w:r>
    </w:p>
    <w:p>
      <w:r>
        <w:t>Die Beschwerdeführerin liess dagegen einwenden (Urk. 1), das Gutachten, auf welches sich die Beschwerdegegnerin stütze, e rfüll e die von der Rechtsprechung aufgestellten Kriter i en und Richtlinien zur Abklärung des medizinischen Sach verhaltes im invalidenversicherungsrechtlichen Verfahren in keiner Weise. Es handle sich bei der B.___ zwar um eine MEDAS-Stelle , das Gutachten sei jedoch von der privatrechtlichen Krankentaggeldversicherung nach einem Verfahren eingeholt worden, welches mit dem Begutachtungsverfahren gemäss ATSG nicht überein stimme . Das Gutachten, insbesondere das psychiatrische Teilgutachten, vermöchte denn auch inhaltlich nicht zu überzeugen. So erwähne der psychiat rische Teilgutachter eine desaströse und gerade einmal drei Monate haltende Beziehung mit konfliktgeladener Trennung als Ressource . Mit d en Vorakten , namentlich auch mit der Beurteilung von Dr. med.</w:t>
      </w:r>
    </w:p>
    <w:p>
      <w:r>
        <w:t>D.___ , Fachärztin FMH für Psychiatrie und Psychotherapie, zu Händen der Pensionskasse Stadt Z.___ , habe sich der psychiatrische Gutachter zudem in kei ner Weise auseinandergesetzt. Auf das B.___ -Gutachten könne somit nicht abgestellt werden. 3.</w:t>
      </w:r>
    </w:p>
    <w:p>
      <w:r>
        <w:rPr>
          <w:b/>
        </w:rPr>
        <w:t>E. 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w:t>
      </w:r>
    </w:p>
    <w:p>
      <w:r>
        <w:t>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w:t>
      </w:r>
    </w:p>
    <w:p>
      <w:r>
        <w:t>März</w:t>
      </w:r>
    </w:p>
    <w:p>
      <w:r>
        <w:t>2018 E. 7.4).</w:t>
      </w:r>
    </w:p>
    <w:p>
      <w:r>
        <w:rPr>
          <w:b/>
        </w:rPr>
        <w:t>E. 3.1</w:t>
      </w:r>
    </w:p>
    <w:p>
      <w:r>
        <w:t>Es liegen insbesondere die folgenden ärztlichen Berichte vor:</w:t>
      </w:r>
    </w:p>
    <w:p>
      <w:r>
        <w:rPr>
          <w:b/>
        </w:rPr>
        <w:t>E. 3.2</w:t>
      </w:r>
    </w:p>
    <w:p>
      <w:r>
        <w:t>Am 6. August 2019 untersuchte Dr. med. E.___ , Fachärztin FMH für Physikalische Medizin und Rehabilitation, die Beschwerdeführerin vertrauens ärztlich im Auftrag der Pensionskasse Stadt Z.___ . Sie hielt dazu mit Bericht vom 7. August 2019 (Urk. 6/26) als Diagnose fest: - z ervi k ospondylogenes , - z ephales Syndrom linksbetont bei - Status nach HWS-Distorsion am 4. April 2019</w:t>
      </w:r>
    </w:p>
    <w:p>
      <w:r>
        <w:t>Die Prognose für die Arbeitsfähigkeit in der bisherigen Tätigkeit sei noch sehr unklar. Ein Arbeitsversuch Anfang Juli habe abgebrochen werden müssen. Es sei zu keiner Verbesserung der Symptomatik seit Beginn der Arbeitsunfähigkeit gekommen.</w:t>
      </w:r>
    </w:p>
    <w:p>
      <w:r>
        <w:rPr>
          <w:b/>
        </w:rPr>
        <w:t>E. 3.3</w:t>
      </w:r>
    </w:p>
    <w:p>
      <w:r>
        <w:t>Mit vertrauensärztlichem Bericht vom 9. März 2020 (Urk. 6/29) führte Dr. E.___ als Diagnose an: - Symptomausweitung bei - z ervi k ospondylogenem ,</w:t>
      </w:r>
    </w:p>
    <w:p>
      <w:r>
        <w:t>- z ephal em Syndrom linksbetont neu mit Schmerzen in den Armen und Beinen bei - Status nach HWS-Distorsion am 4. April 2019 (MRI HWS und Schä de l mit KM bland)</w:t>
      </w:r>
    </w:p>
    <w:p>
      <w:r>
        <w:t>In der bisherigen Tätigkeit liege eine 100%ige Arbeitsunfähigkeit bis 15.</w:t>
      </w:r>
    </w:p>
    <w:p>
      <w:r>
        <w:t>März</w:t>
      </w:r>
    </w:p>
    <w:p>
      <w:r>
        <w:t>2020 vor. A b dem 16. März 2020 betrage die Arbeitsfähigkeit 25 % des Beschäf tigungsgrad s von 36 % . Die Arbeitsfähigkeit sei alle vier Wochen um 25 % des Arbeitspensums vo n 36 % anzuheben (Urk. 6/29/8).</w:t>
      </w:r>
    </w:p>
    <w:p>
      <w:r>
        <w:rPr>
          <w:b/>
        </w:rPr>
        <w:t>E. 3.4</w:t>
      </w:r>
    </w:p>
    <w:p>
      <w:r>
        <w:t>Am 10. März 2020 nahm Suva-Kreisarzt Dr. med. F.___ , Facharzt für Orthopädie und Traumatologie des Bewegungsapparates, eine ärztliche Beurtei lung vor (Urk. 6/19/11-14). Durch den Unfall vom 4. April 2019 sei kein Gesund heitsschaden an den Schultern beidseits verursacht worden. Es könnten keine strukturellen Schäden objektiviert werden. In Anbetracht der geklagten, überwie gend wahrscheinlich unfallfremden Beschwerden bestehe elf Monate nach dem Unfall eine vollzeitig zumutbare Arbeitsfähigkeit in der angestammten Tätigkeit.</w:t>
      </w:r>
    </w:p>
    <w:p>
      <w:r>
        <w:rPr>
          <w:b/>
        </w:rPr>
        <w:t>E. 3.5</w:t>
      </w:r>
    </w:p>
    <w:p>
      <w:r>
        <w:t>Dipl. Arzt A.___ nannte mit Bericht an die Krankentaggeldversicherung der Beschwerdeführerin vom 15. Januar 2021 als Diagnosen (Urk. 6/78): - depressive Erkrankung ohne psycho tische Symptome (ICD-10 F32.2)</w:t>
      </w:r>
    </w:p>
    <w:p>
      <w:r>
        <w:t>Die alltägliche Lebensführung sei nach dem Autounfall vom 4. April 2019 stark beeinträchtigt. Infolge der inzwischen chronifizierten Schmerzzustände habe sich das Leben der Beschwerdeführerin verände r t. Die Schwierigkeit, ihr Arbeitspen sum als Reinigu n g skraft zu absolvieren , sei gewachs en, b is es ihr immer unmög licher geworden s ei , überhaupt noch einfachste Arbeiten auszuführen. Dies sei besonders hart für sie, da sie sehr gerne arbeite und die Arbeitssituation von ihr sehr ge s chätzt worden sei und soziale Integration geboten habe. Nach einer anfänglichen Anpassungsstörung aufgrund des unfallbedingten Handicaps seien langsam Symptome einer depressiven Erkrankung entstanden, nämlich Interes sensverlu s t und Freudlosigkeit, deutliche Verminderung des An t riebs, erhöhte Ermüdbarkeit und eine insgesamt gedrückte</w:t>
      </w:r>
    </w:p>
    <w:p>
      <w:r>
        <w:t>S timmung ohne Bezug auf das erlebte Unfallgeschehen. Als weitere Symptome seien Konz entrationsstörungen, verminde rtes Selbstwer t gefüh l , diffuse Ängste und formale Denkstörungen, wie Grübelneigungen und kreisendes Denken , aufgetreten. Als körperliche Symptome hätten sich Schlafstörungen, Verdauungsstörungen und ein Schmerzsyndrom gezeigt . Die Beschwerdeführerin habe ein deutliches Schmerzsyndrom entwickelt, welches in einer verhängnisvollen Sequenz von orthopädischen Ursachen und psychopathologischer Entwicklung immer mehr chronifiziere. Ausserdem sei sie geschwächt durch Verdauungs- und Schlafstörungen. Ohne konsequente Rehabi litationsmassnahmen im Bereich Orthopädie werde sich der körperliche Zustand der Beschwerdeführerin nicht verbessern lassen. Es sei daher auch zu erwarten, dass sich die psychische Erkrankung eher verschlimmere.</w:t>
      </w:r>
    </w:p>
    <w:p>
      <w:r>
        <w:rPr>
          <w:b/>
        </w:rPr>
        <w:t>E. 3.6</w:t>
      </w:r>
    </w:p>
    <w:p>
      <w:r>
        <w:t>Dr. E.___ untersuchte die Beschwerdeführerin am 1. März 2021 erneut. Sie berichtete dazu der Pensionskasse Stadt Z.___ am 2. März 2021 (Urk. 6/81) und führte als Diagnosen mit Auswirkungen auf die Arbeitsfähigkeit an: - chronische , in der Intensität sowie Lokalisation wechselnde Nacken-/Kopf-, Schulter-/Arm- (exklusive Hände), Oberschenkel- und Kreuz schmerzen - anamnestisch seit Autounfall am 4. April 2019 - Schmerzen seit etwa November 2020 deutlich akzentuiert - klinisch schmerzhafte Kopfbeweglichkeit vor allem endorotatorisch beidseits - verstärkte Berührung- und Schmerzwahrnehmung global zirkulär an Arm und Bein links funktioneller Genese, im Übrigen unauffällige neu rologische Untersuchungsbefunde - normale ENMG Resultate (linker Arm untersucht) - MRI HWS vom 12. November 2020: mehrsegmentale degenerative Ver änderung mit Betonung Höhe HWK 6/7, keine wesentliche Neurofo ramenstenosen , keine Myelopathie - depressive Verstimmung - ambulante psychiatrische Behandlung</w:t>
      </w:r>
    </w:p>
    <w:p>
      <w:r>
        <w:t>Es liege bezogen auf die bisherige Tätigkeit vorübergehend bis August 2021 eine 100%ige Arbeitsunfähigkeit vor. Ab August 2021 bestehe eine 100%ige Arbeits fähigkeit. 3. 7</w:t>
      </w:r>
    </w:p>
    <w:p>
      <w:r>
        <w:t>PD Dr. med. G.___ , Facharzt für Neurologie, untersuchte die Beschwerdeführerin am 27. A pri l</w:t>
      </w:r>
    </w:p>
    <w:p>
      <w:r>
        <w:t>2021. Mit Bericht vom gleichen Tag an dipl. Arzt C.___ (Urk. 6/106/8-9) erklärte er, es bestehe ein chronisches Schme rzsyndrom nach Halswirbelsäulen- Beschleunigungstraum a mit Zerviko brachialgien links mehr als rechts. Eine spezifische Ursache der klinisch führen den Zervikobrachialgien link s sei nach den vorliegenden Unterlagen weder in den Voruntersuchungen noch bei der aktuellen neurologischen Untersuchung eruier bar . Die klinische Untersuchung zeige keine objektivierbaren Defizite, die ange gebenen subjektiven Einschränkungen liessen sich keinem spezifischen Derma tom zuordnen. Elektrophysiologisch ergebe sich kein Nachweis von zervikalen radikulären Läsionen. Soweit von der Beschwerdeführerin mitgeteilt, ergäben sich unauffällige Neurographien ohne Nachweis eine r peripheren Nervenkompression. D ie radiologische Bildgebung zeige keine umschriebene Läsion, die den Beschwerden eindeutig zugrunde liege. Als radiologisch führend sei eine Dis kusherniation auf Höhe HWK 6/7 links mediolateral beschrieben. Diesbezüglich könnte noch eine CT-gest e uerte Infiltration auf Höhe 6/7 evaluiert werden, wenn gleich eine eindeutige radikuläre Kompression weder klinisch, elektrophysiolo gisch oder MR-tomographisch nachweisbar sei. Darüber hinaus schienen die zur Verfügun g stehenden Therapieoptionen weitestgehend erschöpft und auch eine erhebliche psychische Überlagerung vorhanden zu sein. Er habe der Beschwerde führerin empfohlen, eine CT-gesteuerte periradikuläre Infiltration HWK 6/7 links noch einmal mit dem Hausarzt oder dem behandelnden Schmerztherapeuten zu besprechen.</w:t>
      </w:r>
    </w:p>
    <w:p>
      <w:r>
        <w:rPr>
          <w:b/>
        </w:rPr>
        <w:t>E. 3.8</w:t>
      </w:r>
    </w:p>
    <w:p>
      <w:r>
        <w:t>Dr. D.___</w:t>
      </w:r>
    </w:p>
    <w:p>
      <w:r>
        <w:t>erstattete am 9. Mai 2021 eine vertrauensärztliche Beurteilung zu Hän den der Pensionskasse Stadt Z.___ (Urk. 6/85). Sie führte dabei als Diagnosen mit Auswirkung auf die Arbeitsfähigkeit an: - m ittelgradige depressive Episode ohne somatische Symptome (ICD-10 F32.10) - a nhaltende S chmerzstörung m i t somatischen und psychischen Faktoren (ICD-10 F45.41) - Verdacht auf dissoziative Bewegungsstörung (ICD-10 F44.4) - a nankastische Persönlichkeitszüge (ICD-10 Z73.1)</w:t>
      </w:r>
    </w:p>
    <w:p>
      <w:r>
        <w:t>Es bestehe für die bisherige Tätigkeit eine 100%ige Arbeitsunfähigkeit (Urk. 6/85/ 1 3).</w:t>
      </w:r>
    </w:p>
    <w:p>
      <w:r>
        <w:t>Ob und wenn ja , inwieweit eine erneute Arbeitstätigkeit im bishe rigen Beruf möglich sein werde, werde d er weitere Verlauf zeigen. Negativ wirk t en sich die komplexe Symptomatik inklusive Persönlichkeitszüge sowie psycho somatische Belastungsfaktoren aus. Positiv wirkten sich da gegen der Arbeitswille und die Intelligenz der Beschwerdeführer in aus (Urk. 6/85/9) . Für eine andere Tätigkeit bestehe ebenfalls eine Arbeitsunfähigkeit (Urk. 6/85/14). Die Prognose für eine körperlich nicht belastende Beschäftigung, welche auch Möglichkeit zu Sozialkontakten biete, sei besser als für die bisherige Tätigkeit (Urk. 6/85/9).</w:t>
      </w:r>
    </w:p>
    <w:p>
      <w:r>
        <w:rPr>
          <w:b/>
        </w:rPr>
        <w:t>E. 3.9</w:t>
      </w:r>
    </w:p>
    <w:p>
      <w:r>
        <w:t>Die B.___ - Sachverständigen führten in ihrem zu Händen der Kranken taggeldversicherung der Beschwerdeführerin erstattetem Gutachten vom 15.</w:t>
      </w:r>
    </w:p>
    <w:p>
      <w:r>
        <w:t>September</w:t>
      </w:r>
    </w:p>
    <w:p>
      <w:r>
        <w:t>2021 (Urk. 6/99) keine Diagnosen mit Auswirkungen auf die A r beits fä higkeit an (Urk. 6/99/5). Als Diagnosen ohne Auswirkung auf die Arbeitsfähigkeit nannten sie (Urk. 6/99/5): - Status nach Zerrung der Halswirbelsäule - mit persistierender subjektiver Beschwerdesymptomatik - ohne zu objektivierende Strukturschäden - ohne zu objektivierende Funktionseinschränkungen - ohne neurologische Symptomatik - ohne radikuläre Symptomatik - chronische Spannungskopfschmerzen (DD Kopfschmerz bei Medikamen tenübergebrauch) - Status nach Prellung des linken Kniegelenks ohne Residuen - r ezidivierende Lumboischialgien ohne radikuläre Ausfälle - l änger andauernde Anpassungsstörung (ICD-10 F43.2) - s omatoforme Schmerzstörung (ICD-10 F54.4)</w:t>
      </w:r>
    </w:p>
    <w:p>
      <w:r>
        <w:t>Eine Arbeitsunfähigkeit könne nicht begründet werden. Die von der Beschwerde führerin angegebenen und subjektiv als stark empfundene n Beschwerden seien auf orthopädisch- traumatologischem Fachgebiet nicht zu objektivieren, weder durch die klinische Untersuchung noch durch die in der Vergangenheit wieder holten bildgebenden Untersuchungen. Die neurologischen Diagnosen bzw. Symp tome führten nicht zu einer Arbeitsunfähigkeit. Aus rein neurologischer Sicht könne ein volles Arbeitspensum in der angestammten Tätigkeit und in einer Ver weistätigkeit angenommen werden. Aus psychiatrischer Sicht sei die Arbeitsfä higkeit zu keinem Zeitpunkt eingeschränkt bzw. aufgehoben gewesen (Urk.</w:t>
      </w:r>
    </w:p>
    <w:p>
      <w:r>
        <w:t>6/99/6).</w:t>
      </w:r>
    </w:p>
    <w:p>
      <w:r>
        <w:t>Der psychiatrische Gutachter, Dr. med. H.___ , Facharzt für Psy chiatrie und Psychotherapie und Facharzt für Neurologie, erklärte, die Beschwer deführer in</w:t>
      </w:r>
    </w:p>
    <w:p>
      <w:r>
        <w:t>verfüge über stabile soziale Kommunikationsmöglichkeiten und eine belastba r e Beziehungsfähig k eit, eine adäquate persönlichkeitsgebundene Auto nomie in der Entwicklung sämtlicher alltäglicher Lebensaufgaben und eine posi tive Grundhaltung hinsichtlich der Wiederaufnahme einer beruflichen Tätigkeit, sodass die regressiven Tendenzen mit einer zumutbaren Willensanspannung überwindbar seien (Urk. 6/99/37).</w:t>
      </w:r>
    </w:p>
    <w:p>
      <w:r>
        <w:t>Betreffend funktionelle n Schweregrad erklärte Dr. H.___ , diese Kategorie beschreibe eine leichte Funktionsstörung der emotionalen Belastbarkeit. Der in diesem Rahmen erkennbare Leidensdruck werde durch die gegenwärtige psychi atrisch-psychotherapeutische Behand l ungsmassnahme nur bedingt gebessert. Insofern werde eine gewisse Behandlungsresistenz ersichtlich, welche die zurück liegenden Eingliederungsmassnahmen erschwert habe, wobei dieser Prozess im Kontext mit den persönlichkeitsbezogenen Ressourcen nicht zu begründen sei. Eine Komorbidität spiele keine Rolle. Die Beschwerdeführerin sei eine psycho phy sisch durchaus belastbare Frau, die u n t er den Folge n eines Verkehrsunfalls insofern leide, als durch diesen ein unbewusster neurotischer Konflikt aktiviert worden sei, der letztendlich zur Entwicklung eines chronifizierten somatoformen Schmerzsyndrom geführt habe. Persönlichkeitsgebunde Ressourcen bestünden in Form einer stabilen Bindungs- und Beziehungsfäh i gkeit, zielgerichte te r und interessenorientierter Handlungsmuster und einer grundsätzlich positiven moti vationalen Arbeitshaltung. Die sozialen K omponenten seien ni c ht eingeschränkt (Urk. 6/99/38-39) .</w:t>
      </w:r>
    </w:p>
    <w:p>
      <w:r>
        <w:t>Zur Konsistenz führte Dr. H.___ aus, es bes teh e eine Diskrepanz im Hinblick auf die aufgehobene Arbeitsfähigkeit einerseits und der übri gen zielorientierten und durchau s belastbaren Lebensführung andererseits. Trotz des subjektiven Lei densdrucks seien zeitnah Eingliederungsmassnahme n aus psychiatrischer Per spektive zumutbar (Urk. 6/99/39).</w:t>
      </w:r>
    </w:p>
    <w:p>
      <w:r>
        <w:t>Eine adäquate antidepressive Medikati o n sei nicht verordnet, die genauen thera peut i schen Vorgehensweisen im Rahmen der psychiatrisch-psychother apeuti schen Behan d l un g bl i e ben aufgrund der Aktenlage unklar. Die Beschwerdeführe rin lasse eine adäq u ate Kooperati o nsfähigkeit erkennen. Zu empfehlen sei eine Int ensivierung verhaltenstherapeut i s cher Behandlungsmassnahmen verbunden mit einer supportiven antidepressiven medikamentösen Behandlung. Die geschei terten Eingliederungsmassnahmen seien im Z ug e der ho h en gedanklichen Fixie rung auf das körperliche Beschwerdebild erklärt, wobei deren Überwindbarkeit der Beschwerdeführerin bei den geg e be nen persönlichkeitsg eb unden en Ressour cen zumutbar sei (Urk. 6/99/ 3 9-40).</w:t>
      </w:r>
    </w:p>
    <w:p>
      <w:r>
        <w:rPr>
          <w:b/>
        </w:rPr>
        <w:t>E. 3.10</w:t>
      </w:r>
    </w:p>
    <w:p>
      <w:r>
        <w:t>Dipl. Arzt C.___ erklärte mit Bericht an die Beschwerdegegnerin vom 12. November 2021</w:t>
      </w:r>
    </w:p>
    <w:p>
      <w:r>
        <w:t>(Urk. 6/106), die Beschwerdeführerin sei seit dem 15.</w:t>
      </w:r>
    </w:p>
    <w:p>
      <w:r>
        <w:t>Juli</w:t>
      </w:r>
    </w:p>
    <w:p>
      <w:r>
        <w:t>2020 bei ihm in Behandlung. Er attestierte der Beschwerdeführerin vom 1. März bis 31. Oktober 2021 eine 100%ige und vom 1. November bis 31.</w:t>
      </w:r>
    </w:p>
    <w:p>
      <w:r>
        <w:t>Dezember 2021 eine 80%ige Arbeitsunfähigkeit. Als Diagnosen führte er ein zervikospondyloge nes Schmerzsyndrom sowie eine psychische Erkrankung entsprechend den Diag nosen des Psychiaters A.___ an. 4.</w:t>
      </w:r>
    </w:p>
    <w:p>
      <w:r>
        <w:rPr>
          <w:b/>
        </w:rPr>
        <w:t>E. 4</w:t>
      </w:r>
    </w:p>
    <w:p>
      <w:r>
        <w:t>April 201</w:t>
      </w:r>
    </w:p>
    <w:p>
      <w:r>
        <w:rPr>
          <w:b/>
        </w:rPr>
        <w:t>E. 4.1</w:t>
      </w:r>
    </w:p>
    <w:p>
      <w:r>
        <w:t>Die Beschwerdegegnerin stützte sich bei ihrem Entscheid, dass die Beschwerde führerin – wieder - in sämtlichen Tätigkeiten zu 100 % arbeitsfähig sei, im Wesentlichen auf das B.___ - Gutachten vom 15. September 2021 , welches zu Händen der Krankentaggeldversicherung der Beschwerdeführerin erstattet wor den war (vgl. E. 3.</w:t>
      </w:r>
    </w:p>
    <w:p>
      <w:r>
        <w:rPr>
          <w:b/>
        </w:rPr>
        <w:t>E. 4.2.1</w:t>
      </w:r>
    </w:p>
    <w:p>
      <w:r>
        <w:t>Gemäss Art. 44 ATSG hat der Versicherungsträger, der zur Abklärung des Sach verhaltes ein Gutachten einer oder eines unabhängigen Sachverständigen einho len muss, der Partei deren oder dessen Namen bekanntzugeben. Diese kann den Gutachter aus triftigen Gründen ablehnen und kann Gegenvorschläge machen. Den von Versicherungsträgern im Verfahren nach Art. 44 ATSG eingeholten, den Anforderungen der Rechtsprechung entsprechenden Gutachten externer Spezial ärzte (Administrativgutachten) darf voller Beweiswert zuerkannt werden, solange nicht konkrete Indizien gegen die Zuverlässigkeit der Expertise sprechen (BGE 137 V 210 E. 1.3.4, 135 V 465 E. 4.4). Liegt - wie hier – jedoch ein vom Kran kentaggeldversicherer nicht im gesetzlich vorgesehenen Verfahren nach Art. 44 ATSG eingeholtes Gutachten vor, kommt diesem der Beweiswert versicherungs interner ärztlicher Feststellungen zu (Urteil des Bundesgerichts 8C_71/2016 vom 1. Juli 2016 E. 5.3). Folglich sind an die Beweiswürdigung strenge Anforderungen zu stellen. Bestehen auch nur geringe Zweifel an der Zuverlässigkeit und Schlüs sigkeit einer solchen Expertise, so sind ergänzende Abklärungen in Form eines Gerichtsgutachtens oder einer versicherungsexternen medizinischen Begutach tung im Verfahren nach Art. 44 ATSG vorzunehmen (BGE 139 V 225 E. 5.2, 135 V 465 E. 4.4; Urteil des Bundesgerichts 9C_168/2020 vom 17. März 2021 E. 3.2).</w:t>
      </w:r>
    </w:p>
    <w:p>
      <w:r>
        <w:rPr>
          <w:b/>
        </w:rPr>
        <w:t>E. 4.2.2</w:t>
      </w:r>
    </w:p>
    <w:p>
      <w:r>
        <w:t>Die Sachverständigen der B.___ gingen - wie dargelegt (E. 3.9) – von einer uneingeschränkten Arbeitsfähigkeit der Beschwerdeführerin aus. Aus psychiatri scher Sicht wurde dabei von den B.___ -Sachverständigen explizit festgehalten, dass dies auch retrospektiv gelte. Ihre Beurteilung weicht damit nicht nur vo n derjenigen des behandelnden Psychiaters A.___ (E. 3.5), sondern insbeson dere auch von derjenigen der psychiatrischen Vertrauensärztin der Pensionskasse Stadt Z.___ , Dr.</w:t>
      </w:r>
    </w:p>
    <w:p>
      <w:r>
        <w:t>D.___ , ab,</w:t>
      </w:r>
    </w:p>
    <w:p>
      <w:r>
        <w:t>welche der Beschwerdeführerin im Mai 2021 aus psychiatrischer Sicht für sämtliche Tätigkeiten eine 100%ige Arbeitsunfähigkeit attestiert hatte (E. 3.8) . Die Sachverständigen der B.___ setz t en sich in ihrem Gutachten nicht mit den abweichenden ärztlichen Beurteilungen auseinander. Ein Gutachten hat sich zwar nicht zwingend mit sämtlichen aktenkundigen ärztlichen Berichten explizit auseinanderzusetzen (vgl. beispielsweise Urteile des Bundesge richts 9C_299/2010 vom 30. Juni 2010 E. 4.4 und 8C_313/2011 vom 29.</w:t>
      </w:r>
    </w:p>
    <w:p>
      <w:r>
        <w:t>September 2011 E. 3.3.2), vorliegend bleibt aber aufgrund der fehlenden Aus ei nandersetzung unklar, worauf die grosse Differenz zwischen den Beurteilungen des psychiatrischen B.___ -Gutachters Dr. H.___ und der psychiatrischen Ver trauensärztin der Pensionskasse Stadt Z.___ , D r. D.___ , zurückzuführen ist. Diese Unklarheit begründet</w:t>
      </w:r>
    </w:p>
    <w:p>
      <w:r>
        <w:t>zumindest geringe Zweifel an der Zuverlässigkeit und Schlüssigkeit de r gesamtmedizinischen Beurteilung der Sachverständ ig en der</w:t>
      </w:r>
    </w:p>
    <w:p>
      <w:r>
        <w:t>B.___ .</w:t>
      </w:r>
    </w:p>
    <w:p>
      <w:r>
        <w:rPr>
          <w:b/>
        </w:rPr>
        <w:t>E. 4.3</w:t>
      </w:r>
    </w:p>
    <w:p>
      <w:r>
        <w:t>Weiter gilt es zu beachten, dass auch die interne Entscheidfindung der Beschwer degegnerin nicht nachvollziehbar ist. So hatte der Kundenberater der Beschwer degegnerin nach Beizug des B.___ -Gutachtens am 18. Oktober 2021 notiert, dass Arztberichte von dipl. Arzt</w:t>
      </w:r>
    </w:p>
    <w:p>
      <w:r>
        <w:t>C.___ und dipl. Arzt</w:t>
      </w:r>
    </w:p>
    <w:p>
      <w:r>
        <w:t>A.___ angefordert worden seien und anschliessend die Akten dem regionalen ärztlichen Dienst</w:t>
      </w:r>
    </w:p>
    <w:p>
      <w:r>
        <w:t>(RAD) vorgelegt würden (Urk. 6/114/6). Obwohl dipl. Arzt C.___ der Beschwerdeführerin in der Folge in Abweichung zur Einschätzung der Sachver ständigen der B.___ vom 1. März bis 31. Oktober 2021 eine 100%ige und vom 1. November bis 31. Dezember 2021 eine 80%ige Arbeitsunfähigkeit attestierte (E. 3.10) - dipl. Arzt A.___ reichte trotz Aufforderung keinen Bericht ein (Urk. 6/111) – ,</w:t>
      </w:r>
    </w:p>
    <w:p>
      <w:r>
        <w:t>fällte die Beschwerdegegnerin ihren Entscheid gestützt auf das B.___ -Gutachten , ohne dass die Akten dem RAD vorgelegt worden wären (Urk.</w:t>
      </w:r>
    </w:p>
    <w:p>
      <w:r>
        <w:t>6/114/7-9).</w:t>
      </w:r>
    </w:p>
    <w:p>
      <w:r>
        <w:t>Weshalb die Akten dem RAD nicht vorgelegt wurden, ergibt sich aus den Akten der Beschwerdegegnerin nicht. Nachdem das Gutachten der B.___ auch zuvor nie dem RAD vorgelegt worden war (Urk. 6/114/6), liegt auch von Seiten der Beschwerdegegnerin keine ärztliche Begründung vor und ist nicht nachvollziehbar , weshalb - gestützt auf das B.___ -Gutachten – eine uneinge schränkte Arbeitsfähigkeit der Beschwerdeführerin ausgewiesen sein soll.</w:t>
      </w:r>
    </w:p>
    <w:p>
      <w:r>
        <w:rPr>
          <w:b/>
        </w:rPr>
        <w:t>E. 4.4</w:t>
      </w:r>
    </w:p>
    <w:p>
      <w:r>
        <w:t>Nach dem Gesagten erweist sich der rechtserhebliche Sachverhalt als ungenügend abgeklärt. Die Sache ist deshalb an die Bes chwerdegegnerin zurückzuweisen, damit sie die Erwerbsfähigkeit der Beschwerdeführerin rechtsgenügend abklärt. Nachdem die Beschwerdegegnerin neben den psychiatrischen Beschwerden auch über somatische Beschwerden klag t, welchen von der Vertrauensär z t in der Pen sionskasse Stadt Z.___ zumindest zwischenzeitlich Auswirkungen auf die Arbeitsfähigkeit zugemessen worden waren ( E. 3.2, E. 3.3, E. 3. 6 ), erweist es sich dabei als angezeigt, dass die Abklärung im Rahmen eines polydisziplinären Gut achtens erfolgt. Nach Einholung des polydisziplinären Gutachtens und allenfalls Vornahme weiterer sich als notwendi g herausstellenden Abklärungen hat die Beschwerdegegnerin über den Leistungsanspruch der Beschwerdeführerin neu zu entscheiden. Die Beschwerde ist in dem Sinne gutzuheissen. 5. 5.1</w:t>
      </w:r>
    </w:p>
    <w:p>
      <w:r>
        <w:t>Gemäss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unabhän gig vom Streitwert im Rahmen von Fr. 200.-- bis Fr. 1'000.-- festgelegt. Vorlie gend sind sie auf Fr. 7 00.-- festzusetzen.</w:t>
      </w:r>
    </w:p>
    <w:p>
      <w:r>
        <w:t>Die Rückweisung an die Verwaltung gilt nach ständiger Rechtsprechung als voll ständiges Obsiegen (BGE 137 V 57 E. 2.2), weshalb die Gerichtskosten der Beschwerdegegnerin aufzuerlegen sind. 5.2</w:t>
      </w:r>
    </w:p>
    <w:p>
      <w:r>
        <w:t>D ie vertretene Beschwerdeführer in hat Anspruch auf eine Prozessentschädigung (§ 34 Abs. 1 des Gesetzes über das Sozialversicherungsgericht, GSVGer). Diese wird ohne Rücksicht auf den Streitwert nach der Bedeutung der Streitsache, der Schwierigkeit des Prozesses und dem Mass des Obsiegens bemessen (§ 34 Abs. 3 GSVGer). Die de r Beschwerdeführer in von der Beschwerdegegnerin auszurich tende Prozessentschädigung ist unter Berücksichtigung der genannten Kriterien ermessensweise auf Fr. 1’</w:t>
      </w:r>
    </w:p>
    <w:p>
      <w:r>
        <w:rPr>
          <w:b/>
        </w:rPr>
        <w:t>E. 9</w:t>
      </w:r>
    </w:p>
    <w:p>
      <w:r>
        <w:t>00.-- (inkl. Barauslagen und MWSt ) festzusetzen. Das Gericht erkennt: 1.</w:t>
      </w:r>
    </w:p>
    <w:p>
      <w:r>
        <w:t>Die Beschwerde wird in dem Sinne gutgeheissen, dass die angefochtene Verfügung vom</w:t>
      </w:r>
    </w:p>
    <w:p>
      <w:r>
        <w:rPr>
          <w:b/>
        </w:rPr>
        <w:t>E. 13</w:t>
      </w:r>
    </w:p>
    <w:p>
      <w:r>
        <w:t>Juli 2022 aufgehoben und die Sache an die Sozialversicherungsanstalt des Kantons Zürich, IV-Stelle, zurückgewiesen wird, damit diese, nach erfolgter Abklärung im Sinne der Erwägungen, über den Leistungsanspruch der Beschwerdeführerin neu entscheide .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1’900 .-- (inkl. Barauslagen und MWSt ) zu bezahlen. 4.</w:t>
      </w:r>
    </w:p>
    <w:p>
      <w:r>
        <w:t>Zustellung gegen Empfangsschein an: - Rechtsanwalt Ivo Baumann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