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IV.2022.00503 vom 19. September 2023</w:t>
      </w:r>
    </w:p>
    <w:p>
      <w:r>
        <w:t>ZH Sozialversicherungsgericht, 2023-09-19, DE</w:t>
      </w:r>
    </w:p>
    <w:p>
      <w:r>
        <w:rPr>
          <w:b/>
        </w:rPr>
        <w:t xml:space="preserve">Quelle: </w:t>
      </w:r>
      <w:r>
        <w:t>https://mcp.opencaselaw.ch/entscheid/zh_sozialversicherungsgericht_IV.2022.00503</w:t>
      </w:r>
    </w:p>
    <w:p>
      <w:r>
        <w:t>FR: ZH_SOZIALVERSICHERUNGSGERICHT IV.2022.00503 du 19 septembre 2023</w:t>
      </w:r>
    </w:p>
    <w:p>
      <w:r>
        <w:t>IT: ZH_SOZIALVERSICHERUNGSGERICHT IV.2022.00503 del 19 settembre 2023</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des Bundesamtes für Sozialversicherungen zu den Übergangsbestimmungen zur Einführung des linearen Rentensystems [ K S ÜB WE IV], gültig ab 1. Januar 2022 ).</w:t>
      </w:r>
    </w:p>
    <w:p>
      <w:r>
        <w:t>Die angefochtene Verfügung erging nach dem 1. Januar 202 2. Da vorliegend ein</w:t>
      </w:r>
    </w:p>
    <w:p>
      <w:r>
        <w:t>vor dem 1. Januar 2022 entstandener Rentenanspruch im Streit steht , sind die bis 31. Dezember 2021 gültig gewesenen Rechtsvorschriften anwendbar, die nach folgend auch in dieser Fassung zitiert werden.</w:t>
      </w:r>
    </w:p>
    <w:p>
      <w:r>
        <w:rPr>
          <w:b/>
        </w:rPr>
        <w:t>E. 1.2</w:t>
      </w:r>
    </w:p>
    <w:p>
      <w:r>
        <w:t>Invalidität ist die voraussichtlich bleibende oder längere Zeit dauernde ganze oder teilweise Erwerbsunfähigkeit (Art. 8 Abs. 1 ATSG). Nicht erwerbs tätige Personen vor dem vollendeten 2 0. Altersjahr gelten als invalid, wenn die Beeinträchtigung ihrer körp er lichen, geistigen oder psychischen Gesundheit voraussichtlich eine ganze oder teilweise Erwerbsunfähigkeit zur Folge haben wird ( Art. 8 Abs. 2 ATSG in Verbindung mit Art. 5 Abs. 2 IVG ). Versicherte mit vollendetem 2 0. Altersjahr , die vor der Beeinträchtigung ihrer körperlichen, geistigen oder psychischen Gesundheit nicht erwerbstätig waren und denen eine Erwerbstätigkeit nicht zugemutet werden kann, gelten als invalid, wenn eine Unmöglichkeit vorliegt, sich im bisherigen Aufgabenbereich zu betätigen. Art. 7 Abs. 2 ist sinngemäss anwendbar ( Art. 8 Abs. 3 ATSG in Verbindung mit Art. 5 Abs. 1 IVG ).</w:t>
      </w:r>
    </w:p>
    <w:p>
      <w:r>
        <w:t>Die Bemessung der Invalidität von Versicherten, die in Ausbildung begriffen sind und denen die Aufnahme einer Erwerbstätigkeit nicht zugemutet werden kann, erfolgt nach Art. 28a Abs. 2 IVG ( Art. 26 bis IVV). Danach wird für die Bemessung der Invalidität darauf abgestellt, in welchem Masse sie unfähig sind, sich im Aufgabenbereich zu betätigen. Erwerbsunfähigkeit ist der durch Beeinträchtigung der körperlichen, geistigen oder psychischen Gesundheit verur 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 lichen Beeinträchtigung zu berücksichtigen. Eine Erwerbsunfähigkeit liegt zudem nur vor, wenn sie aus objektiver Sicht nicht überwindbar ist (Art. 7</w:t>
      </w:r>
    </w:p>
    <w:p>
      <w:r>
        <w:t>Abs. 2 ATSG).</w:t>
      </w:r>
    </w:p>
    <w:p>
      <w:r>
        <w:rPr>
          <w:b/>
        </w:rPr>
        <w:t>E. 1.3</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1.4</w:t>
      </w:r>
    </w:p>
    <w:p>
      <w:r>
        <w:t>Anspruch auf eine Rente haben gemäss Art. 28 Abs. 1 IVG Versicherte, die: a.</w:t>
      </w:r>
    </w:p>
    <w:p>
      <w:r>
        <w:t>ihre Erwerbsfähigkeit oder die Fähigkeit, sich im Aufgabenbereich zu betätigen, nicht durch zumutbare Eingliederungsmassnahmen wieder herstellen , erhalten oder verbessern können; b.</w:t>
      </w:r>
    </w:p>
    <w:p>
      <w:r>
        <w:t>während eines Jahres ohne wesentlichen Unterbruch durchschnittlich mindes tens 40 % arbeitsunfähig ( Art. 6 ATSG) gewesen sind; und c.</w:t>
      </w:r>
    </w:p>
    <w:p>
      <w:r>
        <w:t>nach Ablauf dieses Jahres zu mindestens 40 % invalid (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w:t>
      </w:r>
    </w:p>
    <w:p>
      <w:r>
        <w:t>Abs. 2 IVG).</w:t>
      </w:r>
    </w:p>
    <w:p>
      <w:r>
        <w:t>Ein wesentlicher Unterbruch der Arbeitsunfähigkeit im Sinne von Art. 28 Abs. 1 lit . b IVG liegt vor, wenn die versicherte Person an mindestens 30 aufeinander folgenden Tagen voll arbeitsfähig war ( Art. 29 ter IVV).</w:t>
      </w:r>
    </w:p>
    <w:p>
      <w:r>
        <w:rPr>
          <w:b/>
        </w:rPr>
        <w:t>E. 1.5</w:t>
      </w:r>
    </w:p>
    <w:p>
      <w:r>
        <w:t>Der Rentenanspruch entsteht gemäss Art. 29 IVG frühestens nach Ablauf von sechs Monaten nach Geltendmachung des Leistungsanspruchs nach Artikel 29 Abs. 1 ATSG, jedoch frühestens im Monat, der auf die Vollendung des 18. Alters jahres folgt (Abs. 1). Der Anspruch entsteht nicht, solange die versicherte Person ein Taggeld nach Art. 22 IVG beanspruchen kann (Abs. 2). Die Rente wird vom Beginn des Monats an ausbezahlt, in dem der Rentenanspruch entsteht (Abs. 3).</w:t>
      </w:r>
    </w:p>
    <w:p>
      <w:r>
        <w:rPr>
          <w:b/>
        </w:rPr>
        <w:t>E. 1.6.1</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w:t>
      </w:r>
    </w:p>
    <w:p>
      <w:r>
        <w:rPr>
          <w:b/>
        </w:rPr>
        <w:t>E. 1.6.2</w:t>
      </w:r>
    </w:p>
    <w:p>
      <w:r>
        <w:t>Den von Versicherungsträgern im Verfahren nach Art. 44 ATSG eingeholten, den Anforderungen der Rechtsprechung entsprechenden Gutachten externer Spezial ärzte (sog. Administrativgutachten) ist Beweiskraft zuzuerkennen, solange nicht konkrete Indizien gegen die Zuverlässigkeit der Expertise sprechen (BGE 137 V 210 E. 1.3.4, 135 V 465 E. 4.4; Urteil des Bundesgerichts 8C_77/2021 vom 20. April 2021 E. 3 m.w.H .). 2.</w:t>
      </w:r>
    </w:p>
    <w:p>
      <w:r>
        <w:rPr>
          <w:b/>
        </w:rPr>
        <w:t>E. 2</w:t>
      </w:r>
    </w:p>
    <w:p>
      <w:r>
        <w:t>6. September 2019 , Urk. 11/61 ).</w:t>
      </w:r>
    </w:p>
    <w:p>
      <w:r>
        <w:rPr>
          <w:b/>
        </w:rPr>
        <w:t>E. 2.1</w:t>
      </w:r>
    </w:p>
    <w:p>
      <w:r>
        <w:t>Die Beschwerdegegnerin erwog in der angefochtenen Verfügung vom 2 7. Juli</w:t>
      </w:r>
    </w:p>
    <w:p>
      <w:r>
        <w:t>2022 (Urk. 2), medizinische Abklärungen hätten ergeben, dass es der Beschwer de führerin seit Oktober 2020 aus gesundheitlichen Gründen nicht möglich sei, einer Erwerbstätigkeit nachzugehen. Der IV-Grad betrage somit 100 %, womit sie Anspruch auf eine ganze Rente habe. Der Rentenanspruch entstehe frühestens nach Ablauf des Wartejahres sowie sechs Monate nach Einreichung der An meldung (Zusatzgesuch vom 2 6. Mai 2021 [ Urk. 11/89]) , vorliegend somit ab November 202 1.</w:t>
      </w:r>
    </w:p>
    <w:p>
      <w:r>
        <w:rPr>
          <w:b/>
        </w:rPr>
        <w:t>E. 2.2</w:t>
      </w:r>
    </w:p>
    <w:p>
      <w:r>
        <w:t>Demgegenüber machte die Beschwerdeführerin in ihrer Beschwerde vom 14. September 2022 (Urk. 1) zusammengefasst geltend, aufgrund ihrer seit Kindheit bestehenden Gesundheitsbeeinträchtigung habe sie drei Mal eine Lehre abbrechen müssen und wegen häufiger stationärer Massnahmen nie im ersten Arbeitsmarkt Fuss fassen können. Kein noch so wohlwollender Arbeitgeber hätte sie länger fristig beschäftigen können. Da mehrere Eingliederungsversuche scheiterten und sie nie eine volle Leistungsfähigkeit aufgewiesen habe, mithin es nie zu einem Unterbruch des Wartejahres gekommen sei , sei der Rentenanspruch gestützt auf die Anmeldung von April 2018 zu prüfen. Mit Mitteilung vom 9. November 2020 seien lediglich die berufliche n Massnahme n abgeschlossen worden, nicht jedoch die Rentenprüfung. Eine solche habe bis dahin nie stattgefunden und hätte auch ohne das Zusatzgesuch vom 2 0. Mai 2021 erfolgen müssen.</w:t>
      </w:r>
    </w:p>
    <w:p>
      <w:r>
        <w:rPr>
          <w:b/>
        </w:rPr>
        <w:t>E. 2.3</w:t>
      </w:r>
    </w:p>
    <w:p>
      <w:r>
        <w:t>Sinngemäss beantragt die Beschwerdeführerin mit ihrem Rechtsbegehren gestützt auf das am 2 3. April 2018 eingereichte Formular ( Urk. 11/42) einen früheren Rentenbeginn ab Vollendung des 1 8. Altersjahres, das heisst ab Februar 2018 (vgl. Urk. 1 S. 9 Ziffer 26) . Nicht bestritten wird, dass sie seit Oktober 2020 im ersten Arbeitsmarkt erwerbs- und ausbildungsunfähig ist. 3. 3.1</w:t>
      </w:r>
    </w:p>
    <w:p>
      <w:r>
        <w:t>Rechtsprechungsgemäss wahrt die versicherte Person mit ihrer Anmeldung nicht nur jene Ansprüche, die sie ausdrücklich auf dem Anmeldeformular aufzählt. Vielmehr umfasst eine Anmeldung alle Ansprüche, die nach Treu und Glauben mit dem angemeldeten Risikoeintritt in Zusammenhang stehen. Die im Anschluss an ein Leistungsgesuch durchzuführenden Abklärungen der Verwaltung erstrecken sich jedoch nur auf die vernünftigerweise mit dem vorgetragenen Sach verhalt und allfälligen bisherigen oder neuen Akten in Zusammenhang stehenden Leistungen. Wird später geltend gemacht, es bestehe noch Anspruch auf eine andere Versicherungsleistung, so ist nach den gesamten Umständen des Einzel falles im Lichte von Treu und Glauben zu prüfen, ob jene frühere ungenaue Anmeldung auch den zweiten, allenfalls später substanziierten Anspruch umfasst. Dabei ist ein solcher Zusammenhang relativ grosszügig anzunehmen ( Urteile des Bundesgerichts 9C_40/2020 vom 26. Juni 2020 E. 5.1 sowie 9C_336/2012 vom 6. Mai 2013 E. 3.2 mit weiteren Hin weisen ).</w:t>
      </w:r>
    </w:p>
    <w:p>
      <w:r>
        <w:t>Keine verspätete Anmeldung liegt vor, wenn ein Versicherungsträger anlässlich einer ersten Anmeldung einen hinreichend geltend gemachten Leistungsanspruch übersehen und diesbezüglich keine Verfügung getroffen hat (Urteil des Bundesgerichts 9C_452/2011 vom 15. No vember 2011 E. 3.3 mit Hinweisen ; vgl. auch Rz .</w:t>
      </w:r>
    </w:p>
    <w:p>
      <w:r>
        <w:t>2224 des Kreisschreibens über Invalidität und Rente in der IV, KSI R , gültig ab 1. Januar 202 2). 3.2</w:t>
      </w:r>
    </w:p>
    <w:p>
      <w:r>
        <w:t>Aus den Akten geht hervor, dass sich die Beschwerdeführerin vor der Anmeldung zur Rentenprüfung vom 2 6. Mai 2021 (Urk. 11/89) zuletzt - auf Gesuch der Beschwerdegegnerin hin (vgl. Urk. 11/41) infolge Vollendung des 1 8. Altersjahres der im Februar 2000 geborenen Beschwerdeführerin - am 2 3. April 2018 mit dem Formular «Anmeldung für Erwachsene: Berufliche Integration/Rente» unter Hinweis auf seit 2015 bestehende gesundheitliche Beschwerden zum Bezug von IV-Leistungen angemeldet hat (Urk. 11/42). Damals ging es primär um berufliche Massnahmen bzw. um die Kostenübernahme für die Begleitung durch einen Job Coach. Mit Mitteilung vom 1 0. Juli 2018 schloss die Beschwerdegegnerin die beruflichen Massnahmen ab, da die Be schwer de führerin angemessen einge gliedert war. Gleichzeitig schrieb sie das Leistungsbegehren ab (Urk. 11/45). Dabei verwies die Beschwerdegegnerin auf das Gesuch vom 4. Oktober 2017 (vgl.</w:t>
      </w:r>
    </w:p>
    <w:p>
      <w:r>
        <w:t>Urk. 11/13). Als die Beschwerdeführerin am 6. Juni 2019 um Wieder - aufnahme der beruflichen Massnahmen ersuchte ( Urk. 11/52) und die Beschwer - degegnerin diese mit Mitteilung vom 9. November 2020 infolge einer Verschlechterung des Gesundheitszustandes vorzeitig abbrach und die beruflichen Massnahmen zwischenzeitlich abschloss ( Urk. 11/82), nahm die Beschwerde gegnerin abermals keinen Bezug auf die Anmeldung vom 2 3. April</w:t>
      </w:r>
    </w:p>
    <w:p>
      <w:r>
        <w:t>201 8. Insofern war der Renten anspruch nicht Gegenstand der damaligen Mit teilung. Vielmehr be merkte die Beschwerdegegnerin, dass aufgrund des Prinzips «Eingliederung vor Rente» der Anspruch auf eine Rente der Invalidenversicherung noch nicht geprüft werde . Wenn die Beschwerdegegnerin mit Blick darauf schloss, dass über das Leistungs begehren vom 23. April 2018 abschliessend be funden worden sei und die An meldung vom 2 6. Mai 2021 implizit ein neues Leis tungs begehren betreffe, kann dem nicht gefolgt werden, da bis anhin noch keine Auseinandersetzung mit einem möglichen Rentenanspruch stattgefunden hat, die Anmeldung vom 23. April 2018 eine solche jedoch mitumfasste . 3.3</w:t>
      </w:r>
    </w:p>
    <w:p>
      <w:r>
        <w:t>Insoweit ist davon auszugehen, dass die Beschwerdeführerin mit ihrer Anmel dung vom 2 3. April 2018 auch einen Rentenanspruch wahrte, infolge dessen der frühest möglich e Beginn in Anwendung von Art. 29 Abs. 1 IVG auf den 1. Oktober 2018 zu legen ist. Dabei bleibt zu beachten, dass auch die Vorausset zungen gemäss Erwägung 1.4 erfüllt sein müssen, insbesondere eine ununter brochene Arbeitsunfähigkeit in (für den Anspruch auf eine ganze Rente) durchschnittlicher Höhe von 70 % , wobei vorliegend die Einbusse an funktionellem Leistungsvermögen als Auszubildende im Vordergrund steht (vgl.</w:t>
      </w:r>
    </w:p>
    <w:p>
      <w:r>
        <w:t>auch Ulrich Meier/Marco Reichmuth, Rechtsprechung des Bundesgerichts zum IVG, 4. Aufl., 2022, Rz . 26 zu Art. 28). Zu beachten bleibt unter Hinweis auf Art.</w:t>
      </w:r>
    </w:p>
    <w:p>
      <w:r>
        <w:t>29 Abs. 2 IVG ebenso, dass die Beschwerdeführerin ab 1. Juni 2020 ein (Warte) taggeld der Invalidenversicherung bezog ( Urk. 11/73-75). 4. 4 .1</w:t>
      </w:r>
    </w:p>
    <w:p>
      <w:r>
        <w:t>Im psychiatrischen Gutachten vom 4. März 2022 (Urk. 11/97)</w:t>
      </w:r>
    </w:p>
    <w:p>
      <w:r>
        <w:t>führte Dr. C.___ aus, bei der Be schwer deführerin sei im frühen Erwachsenenalter eine einfache Aktivitäts- und Aufmerksamkeitsstörung diagnostiziert worden, die unter psychopharma ko lo gischer Behandlung zur besseren psychophysischen Ausdauer geführt habe. Die negativen Lebens ereignisse hätten bei der Beschwerdeführerin primär zur Ent wicklung einer dissoziativen Identitätsstörung mit typischen unterschiedlichen Persönlichkeiten mit einem Gedächtnis und Verhaltensweisen mit der Unfähig keit, sich an die persönlichen Informationen zu erinnern, geführt. Nach dem Aus bruch der dissoziativen Identitätsstörung sei es der Beschwerde führerin weder möglich gewesen, eine Berufsausbildung abzuschliessen noch einen geordneten Tages ablauf herzustellen. Es könne allerdings nicht von einem anhaltend auf fälligen Verhaltensmuster bezüglich der Kognitionen, Wahrneh mungen und sozialen Interaktionen ausgegangen werden, weshalb eine Persön lichkeitsstörung nicht diagnostiziert werden könne. Bei fehlenden Hinweisen auf Störungen der Affekt- und Impulskontrolle, Selbstwertproblematik, Unfähigkeit zu vertrauen, Revik ti misierung und Viktimisierung sowie Verlust der früheren stützenden Grund über zeugung könne auch keine komplexe posttraumatische Belastungs störung dia gnos tiziert werden. Gegen schwerwiegende strukturelle Persönlich keits defizite würden zusätzlich die sozialen Fertigkeiten der Beschwer deführerin sowie die stabile Partnerschaft sprechen. Eine Persönlichkeitsressource sei auch die Fähig keit der Beschwerdeführerin, nach der Suchttherapie bereits über drei Jahre hinsichtlich Amphetamin und grösstenteils hinsichtlich Cannabis abstinent zu bleiben. Die akten mässig postulierte bipolare affektive Störung könne unter Mitberücksichtigung der da mals aktiven Amphetamin- und Cannabis-Abhängigkeit nicht bestätigt werden, seien die euphorische n Phasen doch auf die Amphetamin-Abhängigkeit zurück zuführen. Seit der Amphetamin- und Cannabis-Abstinenz seien weder akten mässig noch anamnestisch manische oder depressive Phasen dokumentiert , weshalb eine bipolare affektive Störung ausgeschlossen werden könne. Gegen wärtig könne bei der Beschwerdeführerin immer noch von einer erheblichen psychischen Instabilität beziehungsweise dekompensierten dissoziativen Identi täts störung ausgegangen werden, weshalb ihr keine verwertbare Arbeitsfähigkeit auf dem freien Wirtschaftsmarkt, inklusive Lernfähigkeit betreffend d ie all fälli ge beruf liche Ausbildung, attestiert werden könne. Dr. C.___ führte weiter aus, aufgrund der dissoziativen Ausfälle könne von einem angstbedingten Ver meidungs verhalten ausgegangen werden, weshalb zu den bereits etablierten the rapeutischen Massnahmen auch die Sicherstellung der Tagesstruktur mit För derung der sozialen Fertigkeiten empfohlen werde. Zwecks Wiederherstellung der verwertbaren Arbeitsfähigkeit bzw. Lernfähigkeit sei eine Kombination der bereits etablierten therapeutischen und Eingliederungs massnahmen im geschützten Rahmen, initial im Sinne eines Belastbarkeits trainings, zu empfehlen. Innerhalb von sechs Monaten könne mit weitgehender Verbesserung des psychischen Zu standes der Beschwerdeführerin, ihrer allgemeinen psychischen Belastbarkeit sowie der Arbeitsfähigkeit auf dem freien Wirtschaftsmarkt resp. Lernfähigkeit gerechnet werden. Aufgrund der erhobenen anamnestischen Angaben anlässlich der Exploration vom 1 0. Januar 2022 und den vorliegenden medizinischen Akten könne bei der Beschwerdeführerin nach gewiesenermassen von der Verschlech te rung des psychischen Zustandes im Verlauf 2020 mit dem Ausbruch der dissozia tiven Identitätsstörung ausgegangen werden, womit der vorzeitige Abbruch der beruflichen Massnahmen objektiv auf die Verschlechterung des Gesundheits zustandes der Beschwerdeführerin zurück zuführen gewesen sei. Dr. C.___ attestierte der Beschwerdeführerin eine 100%ige Arbeitsunfähigkeit für sämtliche Tätigkeiten auf dem freien Wirtschafts markt bzw. für sämtliche Ausbildungen auf dem freien Wirtschaftsmarkt. Diese sei insbesondere auf die stark reduzierte allgemeine psychische Belastbarkeit mit häufigen dissoziativen Ausfällen mit dem Verlust der normalen Integration des Bewusstseins zurückzuführen. 4 .2</w:t>
      </w:r>
    </w:p>
    <w:p>
      <w:r>
        <w:t>Aus den Berichten der behandelnden Therapeutinnen ergibt sich, für den Zeit raum 2 5. September 2017 bis 9. Oktober 2017 eine vollständige und vom 9. bis 2 1. Oktober 2017 eine 50%ige A rbeits- bzw. U nterrichtsunfähigkeit (Urk.</w:t>
      </w:r>
    </w:p>
    <w:p>
      <w:r>
        <w:t>11/10). Danach war die Beschwerdeführerin vom 2 6. Februar bis 4. April und vom 1 5. bis 2 2. Mai 2018 infolge stationärer Behandlung leistungsunfähig ( Urk. 11/47/2). Im Sommer 2018 wurde der Wechsel zu einer Borderline -spezifischen Therapie empfohlen und die Behandlung der Suchterkrankung ambulant weitergeführt. Die bipolare Erkrankung habe sich remittiert gezeigt und eine Ausbildungs- bzw. Arbeitsunfähigkeit wurde nicht explizit attestiert ( Urk. 11/58/6). Mit Bericht vom 5. Juli 2019 wurde eine sehr gute Prognose gestellt, d ie Beschwerdeführerin war seit 7 Monaten abstinent von psychischen und Verhaltensstörungen induzie renden Substanzen und ihr wurde attestiert, für 6-8 Stunden pro Tag einer ange passten Tätigkeit mit ausreichender intellektueller Anforderung nachzugehen, ohne intensiven Kundenkontakt, ohne Unterforderung, unter Ausschluss monotoner oder emotional belast ender Tätigkeiten oder reizintensiver Umgebung</w:t>
      </w:r>
    </w:p>
    <w:p>
      <w:r>
        <w:t>( Urk. 11/58 /1-4 ). Eine vollständige Arbeitsunfähigkeit attestierte die Oberärztin</w:t>
      </w:r>
    </w:p>
    <w:p>
      <w:r>
        <w:t>des Psychiatriezentrums O.___ der E.___</w:t>
      </w:r>
    </w:p>
    <w:p>
      <w:r>
        <w:t>AG danach erst</w:t>
      </w:r>
    </w:p>
    <w:p>
      <w:r>
        <w:t>wieder</w:t>
      </w:r>
    </w:p>
    <w:p>
      <w:r>
        <w:t>ab</w:t>
      </w:r>
    </w:p>
    <w:p>
      <w:r>
        <w:t>dem 3. Oktober 2020 ( Urk. 11/90/2). Im Abschlussbericht vom 1 8. Dezember</w:t>
      </w:r>
    </w:p>
    <w:p>
      <w:r>
        <w:t>2020 über das ab September 2019 laufende Coaching ( Urk. 11/84) wird von einer anfänglichen Eigeneinschätzung von 70-80 % und vom Eindruck eines sehr positiven und stabilen Zustand s seit der Arbeitsplatzzusage im April</w:t>
      </w:r>
    </w:p>
    <w:p>
      <w:r>
        <w:t>2020 berichtet. Die Beschwerdeführerin habe das Praktikum (im KV) zur vollsten Zufriedenheit absolviert und sei eine grosse Unterstützung gewesen; sie habe administratives und organisatorisches Geschick gezeigt und der stetige Pensum saufbau habe keine Schwierigkeit bedeutet. 4 .3</w:t>
      </w:r>
    </w:p>
    <w:p>
      <w:r>
        <w:t>Angesichts dessen ist vor dem 3. Oktober 2020 keine 365 Tage dauernde, durch gehende Arbeits- und Ausbildungsunfähigkeit von durchschnittlich mindestens 40 %</w:t>
      </w:r>
    </w:p>
    <w:p>
      <w:r>
        <w:t>mit dem Beweisgrad der überwiegenden Wahrscheinlichkeit ausgewiesen und es ist mit der Beschwerdegegnerin davon auszugehen, dass das Wartejahr im Oktober 2021 endete. Daran vermag die beschwerdeweise vorgebrachte Argu mentation, die Beschwerdeführerin habe gesundheitsbedingt dreimalig ihre Ausbildung abbrechen müssen, nichts zu ändern. Hierbei ist darauf hinzuweisen, dass eine 30 Tage dauernde Ausbildungs- und Unterrichtsfähigkeit ausreicht, um die Wartezeit zu unterbrechen , und keine echtzeitlichen medizinischen oder beruflichen Unterlagen darüber bestehen, dass die Beschwerdeführerin vor Oktober 2020 durchgehend in massgeblichem Umfang in ihrer Leistungsfähigkeit eingeschränkt war. 4.4</w:t>
      </w:r>
    </w:p>
    <w:p>
      <w:r>
        <w:t>Nach dem Gesagten erwarb die Beschwerdeführerin mit Anmeldung vom 23.</w:t>
      </w:r>
    </w:p>
    <w:p>
      <w:r>
        <w:t>April 2018 ihren Rentenanspruch jedoch bereits per 1. Oktober 2021 , also einen Monat früher . In teilweiser Gutheissung der Beschwerde ist die ange fochtene Verfügung demnach hinsichtlich des Rentenbeginns aufzuheben und der Beschwerdeführerin die ganze Invalidenrente per 1. Oktober 2021 zuzu sprechen.</w:t>
      </w:r>
    </w:p>
    <w:p>
      <w:r>
        <w:t>5.</w:t>
      </w:r>
    </w:p>
    <w:p>
      <w:r>
        <w:rPr>
          <w:b/>
        </w:rPr>
        <w:t>E. 5</w:t>
      </w:r>
    </w:p>
    <w:p>
      <w:r>
        <w:t>. De zember 201</w:t>
      </w:r>
    </w:p>
    <w:p>
      <w:r>
        <w:rPr>
          <w:b/>
        </w:rPr>
        <w:t>E. 5.1</w:t>
      </w:r>
    </w:p>
    <w:p>
      <w:r>
        <w:t>Das vorliegende Verfahren geht um die Bewilligung oder Verweigerung von Versicherungsleistungen, es ist daher kostenpflichtig. Die Gerichtskosten sind dabei nach dem Verfahrensaufwand und unabhängig vom Streitwert festzulegen ( Art. 69 Abs. 1 bis IVG) und auf Fr. 600.-- anzusetzen. Da die Beschwerdeführerin nur in geringfügigem Umfang obsiegt, sind sie den Parteien je zur Hälfte (je</w:t>
      </w:r>
    </w:p>
    <w:p>
      <w:r>
        <w:t>Fr.</w:t>
      </w:r>
    </w:p>
    <w:p>
      <w:r>
        <w:t>300.--) aufzuerlegen.</w:t>
      </w:r>
    </w:p>
    <w:p>
      <w:r>
        <w:rPr>
          <w:b/>
        </w:rPr>
        <w:t>E. 5.2</w:t>
      </w:r>
    </w:p>
    <w:p>
      <w:r>
        <w:t>Eine Prozessentschädigung wird bei diesem Ausgang nicht gesprochen, zumal davon auszugehen ist, dass die Vertretung durch den Vater der Beschwerde führerin im Rahmen seiner familiären Beistandspflicht unentgeltlich ist und nur geringfügige Barauslagen angefallen sind (vgl. auch Beschluss UV.2023.00039 vom 1 6. Mai 2023 mit Hinweis). Das Gericht erkennt: 1.</w:t>
      </w:r>
    </w:p>
    <w:p>
      <w:r>
        <w:t>In teilweiser Gutheissung der Beschwerde wird die angefochtene Verfügung vom 27.</w:t>
      </w:r>
    </w:p>
    <w:p>
      <w:r>
        <w:t>Juli 2022</w:t>
      </w:r>
    </w:p>
    <w:p>
      <w:r>
        <w:t>hinsichtlich des Zeitpunkts des Rentenbeginns aufgehoben und der</w:t>
      </w:r>
    </w:p>
    <w:p>
      <w:r>
        <w:t>Beschwerdeführerin eine ganze Invalidenrente ab 1. Oktober 2021 statt 1. November</w:t>
      </w:r>
    </w:p>
    <w:p>
      <w:r>
        <w:t>2021 zugesprochen . 2.</w:t>
      </w:r>
    </w:p>
    <w:p>
      <w:r>
        <w:t>Die Gerichtskosten von Fr. 600 .-- werden den Parteien je zur Hälfte auferlegt.</w:t>
      </w:r>
    </w:p>
    <w:p>
      <w:r>
        <w:t>Rechnung und Einzahlungsschein werden den</w:t>
      </w:r>
    </w:p>
    <w:p>
      <w:r>
        <w:t>Kostenpflichtigen nach Eintritt der Rechtskraft zugestellt. 3.</w:t>
      </w:r>
    </w:p>
    <w:p>
      <w:r>
        <w:t>Der Beschwerdeführerin wird keine Parteientschädigung zugesprochen. 4.</w:t>
      </w:r>
    </w:p>
    <w:p>
      <w:r>
        <w:t>Zustellung gegen Empfangsschein an: - Rechtsanwalt Y.___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w:t>
      </w:r>
    </w:p>
    <w:p>
      <w:r>
        <w:t>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HurstStadler</w:t>
      </w:r>
    </w:p>
    <w:p>
      <w:r>
        <w:rPr>
          <w:b/>
        </w:rPr>
        <w:t>E. 7</w:t>
      </w:r>
    </w:p>
    <w:p>
      <w:r>
        <w:t>bei der IV-Stelle ein persön liches Gespräch statt (vgl. Urk. 11/46) . In der Folge wurde die Versicherte von einem internen Job Coach begleitet</w:t>
      </w:r>
    </w:p>
    <w:p>
      <w:r>
        <w:t>mit dem Ziel der Arbeitsplatzerhaltung (vgl. Urk. 11/ 40 ) . Im weiteren Verlauf kam es gesundheitsbedingt zu einem Lehrab bruch, infolgedessen das Job Coaching im April 2018 zwischenzeitlich beendet wurde (vgl. Urk. 11/41) . Nachdem die Versicherte per Sommer 2018 einen neuen Ausbildungsvertrag bei der A.___</w:t>
      </w:r>
    </w:p>
    <w:p>
      <w:r>
        <w:t>GmbH unterzeichnet hatte (vgl. Urk. 11/48) und ihrerseits eine Aus bildungs begleitung in Form eines Job Coachings nicht mehr gewünscht wur de, wurde die Berufs beratung</w:t>
      </w:r>
    </w:p>
    <w:p>
      <w:r>
        <w:t>abgeschlossen (vgl. Mitteilung vom 1 0. Juli 2018, Urk. 11/45). 1. 3</w:t>
      </w:r>
    </w:p>
    <w:p>
      <w:r>
        <w:t>A uf Aufforderung der IV-Stelle hin (vgl. Mitteilung vom 6. April 2018, Urk.</w:t>
      </w:r>
    </w:p>
    <w:p>
      <w:r>
        <w:t>11/41) reichte die Versicherte a m 2 3. April 2018 (Eingangsdatum) das ausgefüllte For mular «Anmeldung für Erwachsene: Berufliche Integration/Rente» bei der IV-Stelle ein (Urk. 11/42). Nachdem die Versicherte die Ausbildung im Coiffeursalon</w:t>
      </w:r>
    </w:p>
    <w:p>
      <w:r>
        <w:t>im Sommer 2019 abgebrochen hatte , ersuchte sie mit Email vom 6. Juni 2019 um Wiederaufnahme der IV-Berufsberatung (vgl. Urk. 11/52). Die IV-Stelle gewährte i m Rahmen der Frühin tervention Kosten gut sprache für ein Bewer bungs coaching und Begleitung bei der Lehr stellen suche (vgl. Mitteilung vom 24.</w:t>
      </w:r>
    </w:p>
    <w:p>
      <w:r>
        <w:t>Sep tember 2019, Urk. 11/60) für die erst malige beruf liche Ausbildung zur Kauffrau EFZ bei der B.___</w:t>
      </w:r>
    </w:p>
    <w:p>
      <w:r>
        <w:t>AG (vgl. Mitteilung vom 6.</w:t>
      </w:r>
    </w:p>
    <w:p>
      <w:r>
        <w:t>April 2020, Urk. 11/71) so wie für eine berufliche Vorbereitung auf die Aus bildung zur Kauffrau EFZ (vgl. Mit teilung vom 5. Juni 2020, Urk. 11/74) einschliesslich eines IV-Taggeldes ab 1. Juni 2020 für die Wartezeit und für die Dauer der beruflichen Ausbildung ( Urk. 11/70, Urk. 11/73; Urk. 11/75 f.) . Nachdem der Lehrvertrag mit der B.___ AG im gegen seitigen Ein vernehmen per 2 9. Oktober 2020 aufgelöst wurde (vgl. Urk. 11/80) hob die IV-Stelle die Kostengutsprache rück wirkend per 2 9. Oktober 2020 auf und schloss die Berufsberatung ab (vgl. Mit teilu n g vom 9. November 2020, Urk. 11/82).</w:t>
      </w:r>
    </w:p>
    <w:p>
      <w:r>
        <w:t>1. 4</w:t>
      </w:r>
    </w:p>
    <w:p>
      <w:r>
        <w:t>Am 2 6. Mai 2021 (Eingangsdatum) stellte die Versicherte ein Zusatzgesuch und ersuchte um Ren tenprüfung (vgl. Urk. 11/89). Die IV-Stelle holte den Bericht der behan delnden Ärzte (Urk. 11/90) ein und veranlasste eine psychiatrische Begut achtung durch Dr. med. C.___ , Psychiatrie und Psychotherapie FMH, über</w:t>
      </w:r>
    </w:p>
    <w:p>
      <w:r>
        <w:t>welche am 4.</w:t>
      </w:r>
    </w:p>
    <w:p>
      <w:r>
        <w:t>März 2022 berichtet wurde (Urk. 11/97). In der Folge nahm Dr. med.</w:t>
      </w:r>
    </w:p>
    <w:p>
      <w:r>
        <w:t>D.___ , Fachärztin für Psychiatrie und Psychotherapie sowie Ärztin des r egionalen ä rztlichen Dienstes (RAD), am 1 1. März 2022 eine aktenbasierte Ein schätzung vor (vgl. Feststellungsblatt, Urk. 11/98 /4 ff. ), gestützt worauf die IV-Stelle mit Vorbescheid vom 1 4. April 2022 die Zusprache einer Invalidenrente ab 1.</w:t>
      </w:r>
    </w:p>
    <w:p>
      <w:r>
        <w:t>No vember 2021 in Aussicht stellte (Urk. 11/101). Gleichen tags auferlegte die IV-Stelle der Versicherten die Pflicht zur Fortführung der therapeutischen Be hand lung sowie die Aufnahme einer Tätigkeit im geschützten Rahmen zur Sicher stellung der Tagesstruktur mit Förderung der sozialen Fertig keiten und Wieder herstellung der verwertbaren Arbeitsfähigkeit ( Urk. 11/99). Gegen den Vor be scheid erhob die Versicherte mit Schreiben vom 2 9. April 2022 Einwand (Urk.</w:t>
      </w:r>
    </w:p>
    <w:p>
      <w:r>
        <w:t>11/108). Die IV-Stelle sprach der Versicherten mit Verfügung vom 2 7. Juli 2022 wie vorbeschieden eine ganze IV-Rente ab 1. November 2021 zu (Urk.</w:t>
      </w:r>
    </w:p>
    <w:p>
      <w:r>
        <w:t>11/121 = Urk. 2). 2.</w:t>
      </w:r>
    </w:p>
    <w:p>
      <w:r>
        <w:t>Hiergegen erhob die Versicherte mit Eingabe vom 1 4. September 2022 ( Urk. 1) Beschwerde und beantragte, die angefochtene Verfügung sei aufzuheben und die Beschwerdegegnerin sei zu verpflichten, eine Rentenprüfung basierend auf der IV-Anmeldung von April 2018 vorzunehmen.</w:t>
      </w:r>
    </w:p>
    <w:p>
      <w:r>
        <w:t>Die Beschwerdegegnerin schloss mit Schreiben vom 9. Januar 2023 auf Ab wei sung der Beschwerde ( Urk. 9), was der Beschwerdeführerin mit Verfügung vom 10. Januar 2023 zur Kenntnis gebracht wurde ( Urk.</w:t>
      </w:r>
    </w:p>
    <w:p>
      <w:r>
        <w:rPr>
          <w:b/>
        </w:rPr>
        <w:t>E. 12</w:t>
      </w:r>
    </w:p>
    <w:p>
      <w:r>
        <w:t>). 3.</w:t>
      </w:r>
    </w:p>
    <w:p>
      <w:r>
        <w:t>Auf die Vorbringen der Parteien und die eingereichten Akten wird, soweit erforderlich, im Rahmen der nachfolgenden Erwägungen eingegangen.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