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IV.2022.00483 vom 22. August 2023</w:t>
      </w:r>
    </w:p>
    <w:p>
      <w:r>
        <w:t>ZH Sozialversicherungsgericht, 2023-08-22, DE</w:t>
      </w:r>
    </w:p>
    <w:p>
      <w:r>
        <w:rPr>
          <w:b/>
        </w:rPr>
        <w:t xml:space="preserve">Quelle: </w:t>
      </w:r>
      <w:r>
        <w:t>https://mcp.opencaselaw.ch/entscheid/zh_sozialversicherungsgericht_IV.2022.00483</w:t>
      </w:r>
    </w:p>
    <w:p>
      <w:r>
        <w:t>FR: ZH_SOZIALVERSICHERUNGSGERICHT IV.2022.00483 du 22 août 2023</w:t>
      </w:r>
    </w:p>
    <w:p>
      <w:r>
        <w:t>IT: ZH_SOZIALVERSICHERUNGSGERICHT IV.2022.00483 del 22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 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w:t>
      </w:r>
    </w:p>
    <w:p>
      <w:r>
        <w:t>IVG). Soll ein Versiche rungsfall ohne Einholung eines externen Gutachtens entschieden werden, so sind an die Beweiswürdigung strenge Anforderungen zu stellen. Bestehen auch nur geringe Zweifel an der Zuverlässigkeit und Schlüssigkeit der versicherungs internen ärztlichen Feststellungen, sind ergänzende Abklärungen vorzunehmen (BGE 145 V 97 E. 8.5, 142 V 58 E. 5.1 mit Hinweisen).</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Die Versicherte erhob am 12. September 2022 Beschwerde gegen die Verfügung vom 28. Juli 2022 (Urk. 2) und beantragte, diese sei aufzuheben und es sei fest zustellen, dass sie seit 1. Juli 2021 Anspruch auf eine ganze Invalidenrente habe, wobei zur Bemessung der Rentenhöhe vom Maximaleinkommen auszugehen sei (Urk. 1 S. 2).</w:t>
      </w:r>
    </w:p>
    <w:p>
      <w:r>
        <w:t>Die IV-Stelle beantragte mit Beschwerdeantwort vom 9. Januar 2023 (Urk. 9 ) die</w:t>
      </w:r>
    </w:p>
    <w:p>
      <w:r>
        <w:t>Abweisung der Beschwerde. Dies wurde der Beschwerdeführerin am 17. Januar</w:t>
      </w:r>
    </w:p>
    <w:p>
      <w:r>
        <w:t>2023 zur Kenntnis gebracht (Urk. 14 ). Am 16. Februar 2023 (Urk. 18) reichte die Beschwerdeführerin einen Bericht betreffend erneute Operation am 28. Dezember 2022 sowie entsprechende Hospitalisation vom 27. Dezember 2022 bis zum 17. Januar 2023 (Urk. 19/1) ein, w elcher der Beschwerdegegnerin am 10. März 2023 zur Kenntnis gebracht wurde (Urk. 20). Mit Beschluss vom 22. Juni</w:t>
      </w:r>
    </w:p>
    <w:p>
      <w:r>
        <w:t>2023 (Urk. 21) stellte das hiesige Gericht eine Rückweisung der Sache zur weiteren Abklärung des medizinischen Sachverhalts ab 1. April 2022 in Aussicht und gab der Beschwerdeführerin angesichts des damit verbundenen Risikos einer möglichen Schlechterstellung ( reformatio in peius ) Gelegenheit zur Stellung nahme oder zum Beschwerderückzug. Am 20. Juli 2023 teilte die Beschwerde führerin mit, sie halte an der Beschwerde fest (Urk. 23). Das Gericht zieht in Erwägung: 1.</w:t>
      </w:r>
    </w:p>
    <w:p>
      <w:r>
        <w:rPr>
          <w:b/>
        </w:rPr>
        <w:t>E. 2.1</w:t>
      </w:r>
    </w:p>
    <w:p>
      <w:r>
        <w:t>Die Beschwerdegegnerin ging in der angefochtenen Verfügung (Urk. 2) davon aus, es bestehe seit 2013 eine 50%ige Arbeitsunfähigkeit für Arbeiten in der freien Wirtschaft. Nach Ablauf des gesetzlichen Wartejahres im Jahr 2014 bestehe eine 50%ige Erwerbseinbusse , welche dem Invaliditätsgrad entspreche. Da die IV-Anmeldung am 27. Januar 2021 eingegangen sei, bestehe ein Anspruch auf eine halbe Invalidenrente ab 1. Juli 2021 (S. 2 Mitte).</w:t>
      </w:r>
    </w:p>
    <w:p>
      <w:r>
        <w:rPr>
          <w:b/>
        </w:rPr>
        <w:t>E. 2.2</w:t>
      </w:r>
    </w:p>
    <w:p>
      <w:r>
        <w:t>Die Beschwerdeführerin stellte sich demgegenüber auf den Standpunkt (Urk. 1), sie leide seit 10 Jahren an multiplen Erkrankungen. Es bestehe seit 2013 eine Arbeitsunfähigkeit von 50 bis 100 % . Prof Dr. med. Y.___</w:t>
      </w:r>
    </w:p>
    <w:p>
      <w:r>
        <w:t>begleite sie von Anfang an und habe das Gesamtbild über ihren Gesundheitszustand , welcher sich gemäss Bericht vom 22. August 2022 leider verschlechtert habe , so dass eine 100%ige Arbeitsunfähigkeit gegeben sei (S. 3 f. Ziff. 4-5). Ihre Krankheit entwickle sich dynamisch, das beste</w:t>
      </w:r>
    </w:p>
    <w:p>
      <w:r>
        <w:t>zu erzielende Resultat sei die Erhaltung des Status quo, welcher eine 100%ige Arbeitsunfähigkeit beinhalte (S. 4 Ziff. 6).</w:t>
      </w:r>
    </w:p>
    <w:p>
      <w:r>
        <w:t>Im April 2022 habe sie notfallmässig hospitalisiert sowie operiert werden müssen und habe sich seither nie mehr ganz erholt. Alarmierend sei die Tatsache, dass extremste gesundheitliche Probleme immer wieder ohne Voranzeichen aufträten, die eine sofortige Hospitalisierung notwendig machten (S. 4 Ziff. 7). Ihre gesund heitliche Situation sei äusserst instabil, wobei eine Aggravierung stattgefunden habe (S. 6 Ziff. 11). Sie sei nie imstande gewesen, einer 50%igen Arbeitstätigkeit nachzugehen, sei ihr Leben doch unterbrochen durch schwere medizinische Eingriffe mit entsprechender Rekonvaleszenz (S. 6 Ziff. 12).</w:t>
      </w:r>
    </w:p>
    <w:p>
      <w:r>
        <w:t>Sodann sei die Rentenberechnung fehlerhaft (S. 6 f. Ziff. 13). Gesund hätte sie als Akademikerin ein Einkommen erzielt, das eine Maximalrente zur Folge habe (S. 7</w:t>
      </w:r>
    </w:p>
    <w:p>
      <w:r>
        <w:t>f. Ziff. 14) .</w:t>
      </w:r>
    </w:p>
    <w:p>
      <w:r>
        <w:rPr>
          <w:b/>
        </w:rPr>
        <w:t>E. 2.3</w:t>
      </w:r>
    </w:p>
    <w:p>
      <w:r>
        <w:t>Die Beschwerdegegnerin machte in der Beschwerdeantwort (Urk. 9) geltend, die neu eingereichten ärztlichen Berichte böten keinen Grund, an der bisherigen Beurteilung zu zweifeln. Dies gelte insbesondere auch für den Bericht von Prof. Y.___ vom 22. August 2022, welcher keine bisher unberücksichtigten Diagnosen oder objektiven Befunde berücksichtige und aus welchem nicht hervor gehe, ob die Beschwerdeführerin zu seiner Erstellung persönlich untersucht worden sei (S. 1 f.). Zur geltend gemachten fehlerhaften Rentenberechnung verwies die Beschwerdegegnerin auf die Stellungnahme der Ausgleichskasse des Kantons Bern vom 1. Dezember 2022 (Urk. 13/17), wo diese festhielt, es sei nicht möglich, bei der Veranschlagung von Invalidenrenten hypothetische Einkommen zu berücksichtigen, massgebend seien ausschliesslich die effektiv erzielten Bruttoerwerbseinkommen (S. 2 unten).</w:t>
      </w:r>
    </w:p>
    <w:p>
      <w:r>
        <w:rPr>
          <w:b/>
        </w:rPr>
        <w:t>E. 2.4</w:t>
      </w:r>
    </w:p>
    <w:p>
      <w:r>
        <w:t>Strittig und zu prüfen ist demnach der Leistungsanspruch der Beschwerdeführerin und dabei insbesondere, ob ihr die Beschwerdegegnerin zu Recht ab 1. Juli 2021 eine halbe Invalidenrente zugesprochen und die Rentenberechnung korrekt vorgenommen hat . 3. 3.1</w:t>
      </w:r>
    </w:p>
    <w:p>
      <w:r>
        <w:t>Die Ärzte der Klinik für Neurologie des Universitätsspitals Z.___</w:t>
      </w:r>
    </w:p>
    <w:p>
      <w:r>
        <w:t>nannten in ihrem Bericht zur Neuroimmunologie-Sprechstunde vom 2. November 2021 (Urk. 10/37) folgende, hier verkürzt wiedergegebenen Diagnosen (S. 1 ff.): - Anti-Hu-Syndrom mit autonomer Neuropathie, myenterischer</w:t>
      </w:r>
    </w:p>
    <w:p>
      <w:r>
        <w:t>Gangli onitis , cerebellärer Degeneration und Autoimmunenzephalitis, Erst diagnose (ED) Januar 2018, mit - Ätiologie: am ehesten ( a.e .) nicht-paraneoplastisch - klinisch: schwere autonome Neuropathie ( myenterische</w:t>
      </w:r>
    </w:p>
    <w:p>
      <w:r>
        <w:t>Ganglionitis ), Erstmanifestation (EM) zirka 2013, ED Januar 2018 - Verdacht auf sensorische Neuronopathie mit bilateraler Hörminderung, ED Januar 2018 - Episoden mit Fühlstörungen im Gesicht beidseits, Würgegefühl und teils Bewusstlosigkeit, EM 2002 - Ätiologie: a.e . dissoziativ bedingte Episoden, Differentialdiagnose (DD) weniger wahrscheinlich epileptisch bedingt (DD insulären Ursprungs) - rezidivierende Transaminasenerhöhung, ED 25. Februar 2019 - DD medikamentös, DD Virusinfekt-assoziiert - rezidivierende leichte Niereninsuffizienz, ED 4. Oktober 2018 - Vitamin-B12-Resorptionsstörung nach Ileozökalresektion 2014 und Resektion des terminalen Ileums 2017 - Status nach Einlage eines Brovi ackatheters via Vena (V.) jugularis interna</w:t>
      </w:r>
    </w:p>
    <w:p>
      <w:r>
        <w:t>sinistra des 11. September 2018 - Status nach Port-Implantation via V. cephalica rechts am 13. August</w:t>
      </w:r>
    </w:p>
    <w:p>
      <w:r>
        <w:t>2018 - Status nach Atemwegsinfekt mit dem Respiratorische n - Synzytial -Virus (RSV)-A, EM 19. Februar 2019, ED 25. Februar 2019 - r ezidivierendes S ystemic</w:t>
      </w:r>
    </w:p>
    <w:p>
      <w:r>
        <w:t>Inflammatory Response Syndrome (SIRS), EM 13. April 2018, ED 25. April 2018 - a.e . im Rahmen des Anti-Hu Syndroms, DD Infekt, bakterielle Über wucherung - Klinik: abdominelle Schmerzen, Übelkeit, Fieber, brennende Miss empfindung der Unterarme beidseits, aggravierte Hyponatriämie - Status nach totaler Kolektomie im Juli 2017 mit Dehydration und Dyselektrolytämie bei grossvolumiger, wässriger Enteritis - Verdacht auf Gastritis, ED Februar 2019 - Status nach wahrscheinlich benignen paroxysmalen Lagerungsschwindel mit Canalolithiasis rechts posterior , ED Februar 2019 - Adie -Syndrom links, ED 22. August 2017 - zervikovertebrales und zervikobrachiales Schmerzsyndrom beidseits - hyperregenerative, normochrome, normozytäre Anämie - a.e . aufgrund der chronischen Erkrankung</w:t>
      </w:r>
    </w:p>
    <w:p>
      <w:r>
        <w:t>Aktuell gehe es der Beschwerdeführerin gut, sie sei 2 Wochen zur Kur in A.___</w:t>
      </w:r>
    </w:p>
    <w:p>
      <w:r>
        <w:t>gewesen, wovon sie sehr profitiert habe. Prädominant störend sei, dass die anfallsartigen Ereignisse unverändert aufträten . Anlässlich der Kur seien im Rahmen der beginnenden Entspannung die Episoden zunächst kurzzeitig häufiger aufgetreten, im Verlauf dann jedoch deutlich zurückgegangen. Im Rahmen dieser Rehabilitation sei auch das Gehen merklich besser geworden. Von abdomineller Seite habe sie ebenfalls sehr gut profitiert, das Schmerzniveau sei weiter besser und das Gewicht konstant. Sie arbeite weiterhin 50 % , mit diesem Pensum komme sie im Moment gut zurecht (S. 5 oben).</w:t>
      </w:r>
    </w:p>
    <w:p>
      <w:r>
        <w:t>Im Rahmen der erlebten Anfälle g e be es zwei verschiedene Semiologien . Semiologie 1: Beginn mit Kribbeln an der Wange, das sich über die linke Gesichts- und Körperhälfte ausbreite, gefolgt von Zusammenziehen im Hals, keine Luft bekommen sowie starke r Salivation und Kopfdrehung nach links. In 95 % der Fälle verliere sie dabei das Bewusstsein, habe sich aber noch nie durch einen Sturz verletzt, da sie sich meist auf den Boden setze, sobald sie das Kribbeln bemerke. Manchmal erfolge dabei ein Zungenbiss und/oder ein Urin-/Stuhl abgang. Semiologie 2: Plötzliches Derealisationserleben mit Erbleichen des Gesichts und dem Gefühl eines Blutdruckabfalls sowie sehr langsamen Herz schlags, gefolgt von einer mehrere Minuten andauernden Phase mit Desorien tierung und trauriger Stimmung (reaktiv, da sie den Zustand als anfallsbedingt realisiere), prädominant rechts auftretend (S. 5 oben).</w:t>
      </w:r>
    </w:p>
    <w:p>
      <w:r>
        <w:t>Die Beschwerdeführerin sei Psychologin und seit März 2021 in einem Pensum von 50 % im Marketingbereich beschäftigt, wobei sie jeden Wochentag jeweils am Vormittag arbeite. Sie wolle mittelfristig in der Entwicklungspsychologie arbeiten (S. 5 Mitte).</w:t>
      </w:r>
    </w:p>
    <w:p>
      <w:r>
        <w:t>Insgesamt zeige sich hinsichtlich der Autoimmunenzephalitis ein zufrieden stellender Verlauf mit klinisch-neurologisch stationärem Befund und unauffälliger Magnetresonanztomographie (MRI)-Bildgebung. Bezüglich der ätiologisch weiterhin unklaren anfallsartigen Ereignisse werde die Durchführung einer 72 Stunden-Elektroenzephalographie (EEG)-Telemetrie zur differenzial diagnostischen Zuordnung empfohlen. Die stationäre Aufnahme sei für Januar 2022 geplant. Anschliessend erfolge die Wiedervorstellung in der Sprechstunde (S. 6 unten). 3.2</w:t>
      </w:r>
    </w:p>
    <w:p>
      <w:r>
        <w:t>Prof. Dr. med. Y.___ , Facharzt für Allgemeine Innere Medizin sowie für Gastroenterologie , Klinik B.___ , führte in seinem Bericht vom 22. November 2021 (Urk. 10/31/7-9) aus, er betreue die Beschwerdeführerin seit 2013 (Ziff. 1.1). Sie seien in regelmässigem Kontakt, eine aktuelle Behandlung bestehe nicht. Gastroenterologische Kontrollen oder endoskopische Untersu chungen seien in Abhängigkeit von den gastrointestinalen Symptomen in Zukunft zu erwarten, aber nicht geplant. Seit 2013 seien multiple Spitalaufent halte erfolgt, während dieser Zeiten habe eine 100%ige Arbeitsunfähigkeit bestanden (Ziff. 1.2). Seit Beginn der Erkrankung im Jahr 2013 sei die Beschwer deführerin nur marginal in einem Pensum von 10 % arbeitstätig gewesen. Insge samt sei die Arbeitsunfähigkeit während dieser Zeit mit mindestens 50 % zu beurteilen (Ziff. 1.3).</w:t>
      </w:r>
    </w:p>
    <w:p>
      <w:r>
        <w:t>Die aktuelle Tätigkeit als Marketing-Mitarbeiterin bei der Firma C.___</w:t>
      </w:r>
    </w:p>
    <w:p>
      <w:r>
        <w:t>sei zu 50 % , dies im Home-Office (Ziff. 3.1). Diese Bürotätigkeit sei körperlich für die Beschwerdeführerin durchführbar, da sie jederzeit die Arbeit unterbrechen und eine Ruhepause einlegen könne (Ziff. 3.3). Die Haupteinschränkungen bestünden in den rezidivierenden Bauchschmerzen, Übelkeit und körperlicher Schwäche. Ausserdem träten regelmässig epileptische Anfälle auf (Ziff. 3.4). Im Wesent lichen handle es sich um schwere, über Stunden und Tage anhaltende Bauch schmerzen, die die Beschwerdeführerin zu Bettruhe zwängen. Diese seien seit der Stammzellentransplantation vom Januar 2020 deutlich besser geworden, träten aber weiterhin auf (Ziff. 2.2 ; vgl. Ziff. 1.2 ). Eine 50%-Tätigkeit sei zumutbar, allerdings mit der Möglichkeit, die Arbeit zu unterbrechen und Ruhepausen einzulegen (Ziff. 4.1-2). Im Haushalt sei die Beschwerdeführerin in gleichem Umfang eingeschränkt wie in ihrer beruflichen Tätigkeit. Im Moment lebe sie bei den Eltern (Ziff. 4.5). 3.3</w:t>
      </w:r>
    </w:p>
    <w:p>
      <w:r>
        <w:t>Die Ärzte des Universitätsspitals Z.___</w:t>
      </w:r>
    </w:p>
    <w:p>
      <w:r>
        <w:t>nannten im Austrittsbericht vom 28. Januar 2022 über die elektive Hospitalisation der Beschwerdeführerin vom 25. bis 28. Januar 2022 (Urk. 10/42/8-15) als neue Diagnose eine fokale Epilepsie, ED 26. Januar 2022, EM zirka 2002 (S. 1 Mitte).</w:t>
      </w:r>
    </w:p>
    <w:p>
      <w:r>
        <w:t>Bereits im Alter von 16 Jahren habe die Beschwerdeführerin den ersten Anfall erlitten, damals mit Sturz und Schwarzwerden vor den Augen. Ein Kinderarzt und Neurologe habe ihr damals eine antikonvulsive Medikation verordnet. Diese sei seit November 2018 abgesetzt worden. Ab zirka 2013 sei es zu wiederholten «Anfällen» unklarer Ätiologie zirka 1 Mal pro Monat gekommen . In den letzten 6</w:t>
      </w:r>
    </w:p>
    <w:p>
      <w:r>
        <w:t>Monaten sei es häufig zu Anfällen gekommen mit einer Frequenz von zirka 1</w:t>
      </w:r>
    </w:p>
    <w:p>
      <w:r>
        <w:t>Mal pro Woche (S. 6 Mitte).</w:t>
      </w:r>
    </w:p>
    <w:p>
      <w:r>
        <w:t>Während der 73-Stunden Video-EEG Telemetrie hätten am 26. Januar 2022 um 15:20 Uhr sowie um 18:20 Uhr zwei fokal eingeleitete und sekundär generalisierte tonisch-klonische epileptische Anfälle dokumentiert werden können. Dabei würden durch die Beschwerdeführerin initial eine Dysphagie sowie Hypersa livation bemerkt, gefolgt von einer Dystonie der linken Wange mundwinkel betont. Schliesslich komme es zur Version des Kopfes nach links, gefolgt von einer tonischen Phase mit « figure</w:t>
      </w:r>
    </w:p>
    <w:p>
      <w:r>
        <w:t>of</w:t>
      </w:r>
    </w:p>
    <w:p>
      <w:r>
        <w:t>four</w:t>
      </w:r>
    </w:p>
    <w:p>
      <w:r>
        <w:t>sign » (linker Arm gestreckt) über eine Dauer von zirka 10-20 Sekunden mit anschliessendem Übergang zu bilateralen Kloni. Die Beschwerdeführerin sei hinterher eingenässt gewesen ohne Zungenbiss sowie postiktal desorientiert (S. 7 f.).</w:t>
      </w:r>
    </w:p>
    <w:p>
      <w:r>
        <w:t>Die Indikation für eine antikonvulsive Medikation sei gegeben. Die nächste Verlaufskontrolle finde in 1-2 Monaten statt. Je nach Befunden und Verlauf könnte insbesondere bei fehlender Anfallsfreiheit eine epilepsiechirurgische Abklärung evaluiert werden (S. 8 unten). 3.4</w:t>
      </w:r>
    </w:p>
    <w:p>
      <w:r>
        <w:t>Im Bericht vom 17. Februar 2022 zuhanden der Beschwerdegegnerin (Urk. 10/42/1-7) hielten die Ärzte des Universitätsspitals Z.___ folgende Funktionseinschränkungen betreffend die bisherige Tätigkeit fest: Fokale Epilepsie, Gangstörung mit Ataxie, gastroenterologische Beschwerden (Ziff. 3.4). Die bisherige Tätigkeit sei je nach Möglichkeit der Beschwerdeführerin vielleicht zu 4 Stunden pro Tag zumutbar (Ziff. 4.1). Es bestehe eine chronisch reduzierte Arbeitsfähigkeit von 50 % , der Verlauf sei offen (Ziff. 4.3). 3.5</w:t>
      </w:r>
    </w:p>
    <w:p>
      <w:r>
        <w:t>Dr. med. D.___ , Fachärztin für Neurologie, RAD, hielt in ihrer Stellungnahme vom 30. März 2022 (Urk. 10/49 S. 4-6) folgende Einschrän kungen in Bezug auf die bisherige Tätigkeit als Entwicklungspsychologin fest: Gewichtsverlust, chronischer Durchfall, Schmerzen verschiedener Körperstellen (Rücken, Arme, Bauch, Hals), epileptische Anfälle, Gehprobleme bei ange spannten Muskeln, Ataxie, Konzentrationsstörungen, reduzierte körperliche Belastbarkeit, Stressintoleranz, erhöhter Pausenbedarf (S. 5 oben). Das Belastungsprofil präsentiere sich wie folgt: Erhöhter Pausenbedarf; Möglichkeit, die Arbeit wiederholt für Pausen zu unterbrechen; leichte körperliche Tätigkeit vorwiegend in sitzender Körperposition; kognitive Aufgaben gemäss Ausbildung; aufgrund der Epilepsie keine Arbeit mit gefährdenden Werkzeugen oder Maschinen, in einer Höhe über 1 Meter, auf Leitern, am oder im Wasser oder alleinige Aufsicht von Schutzbefohlenen; keine Schichtarbeit; keine Fahr - eignung. Aus versicherungsmedizinisch-theoretischer Sicht bestehe seit Längerem eine</w:t>
      </w:r>
    </w:p>
    <w:p>
      <w:r>
        <w:t>50%ige Arbeitsunfähigkeit, welche längerfristig weiterbestehen dürfte (S. 5</w:t>
      </w:r>
    </w:p>
    <w:p>
      <w:r>
        <w:t>Mitte).</w:t>
      </w:r>
    </w:p>
    <w:p>
      <w:r>
        <w:t>Es erfolge eine symptomatische Behandlung des Organbefalls, eine kurative Therapie existiere nicht. Die Erkrankung sei seit der Stammzellentransplantation relativ stabil, eine längerfristig gleichbleibende gesundheitliche Einschränkung sei damit möglich. Aufgrund der Seltenheit der Erkrankung sei jedoch eine erneute Verschlechterung nicht ausgeschlossen . Es liege ein Gesundheitsschaden vor, welcher sich längerfristig auf die Arbeitsfähigkeit in der angestammten Tätigkeit auswirke (S. 5 unten). Die Beschwerdeführerin könne aufgrund der Erkrankung nur in einem reduzierten Pensum arbeiten, sie sei insbesondere durch einen erhöhten Pausenbedarf eingeschränkt. Insgesamt sei nachvollziehbar von einer längerfristigen 50%igen Arbeitsunfähigkeit in der angestammten Tätigkeit auszugehen. Eine höhere Arbeitsfähigkeit in einer angepassten Tätigkeit sei nicht zu erwarten (S. 6 Mitte).</w:t>
      </w:r>
    </w:p>
    <w:p>
      <w:r>
        <w:t>In ihrer weiterführenden Stellungnahme vom 9. Mai 2022 (Urk. 10/49 S. 6 unten) führte Dr. D.___ aus, die Beschwerdeführerin habe noch vor Einleitung der Eingliederungsmassnahmen eine 50%ige Anstellung gefunden. Sie könne damit die ihr maximal mögliche Arbeitsfähigkeit ausschöpfen. Die 50%ige Arbeits unfähigkeit gründe auf der Beurteilung der behandelnden Gastroenterologen der Klinik B.___ , aufgrund der schweren systemischen Erkrankung mit gastro enterologischen, nephrologischen und neurologischen Symptomen und bestehe seit zirka 201 3. E ine nennenswerte Änderung sei nicht zu erwarten, da keine effiziente Behandlung bestehe. 3.6</w:t>
      </w:r>
    </w:p>
    <w:p>
      <w:r>
        <w:t>Im Rahmen des Beschwerdeverfahrens reichte die Beschwerdeführerin folgende Berichte ein: 3.6.1</w:t>
      </w:r>
    </w:p>
    <w:p>
      <w:r>
        <w:t>Die Ärzte der Klinik für Viszeral- und Transplantationschirurgie des Universitätsspitals Z.___</w:t>
      </w:r>
    </w:p>
    <w:p>
      <w:r>
        <w:t>führten im provisorischen Austrittsbericht vom 15. April 2022 (Urk. 3/4) über die Hospi talis ation der Beschwerdeführerin vom 9. bis 15. April 2022 aus, es sei eine notfallmässige Zuweisung durch die Kollegen der Gastroenterologie bei zunehmender Übelkeit und Stuhlverhalt erfolgt. Koloskopisch habe sich eine hoch gradige Stenose des colo-jejunalen</w:t>
      </w:r>
    </w:p>
    <w:p>
      <w:r>
        <w:t>Übergangs gezeigt. Es sei die viszeral chirurgische Übernahme zur operativen Therapie erfolgt</w:t>
      </w:r>
    </w:p>
    <w:p>
      <w:r>
        <w:t>(S. 3 unten). Am 9. April</w:t>
      </w:r>
    </w:p>
    <w:p>
      <w:r>
        <w:t>2022 sei die explorative Laparotomie erfolgt. Interaoperativ habe sich gezeigt, dass grosse Anteile des Dünndarms durch eine weit offene Mesolücke gerutscht seien. Direkt vor der Anastomose habe sich eine dadurch ausgelöste Dünndarm torquierung gezeigt. Es sei die Detorquierung und der Verschluss der Mesolücke erfolgt (S. 4 Mitte). Am 15. April 2022 habe die Beschwerdeführerin in gutem Allgemeinzustand mit reizlosen und trockenen Wundverhältnissen nach Hause entlassen werden können (S. 4 unten). Es bestehe nun eine Lastenrestriktion auf 5 kg für 6 Wochen (S. 5). 3.6.2</w:t>
      </w:r>
    </w:p>
    <w:p>
      <w:r>
        <w:t>PD Dr. med. E.___ , Facharzt für Allgemeine Innere Medizin, Institut F.___ , führte in seinem Bericht über die Konsultation vom 6. Mai 2022 (Urk. 3/6) aus, die Beschwerdeführerin habe sich von der vor Ostern erfolgten Operation gut erholt und es sei perioperativ zu keiner Schmerzexazerbation gekommen. Sie habe allerdings ein paar Kilo Gewicht verloren. Schmerztechnisch sei sie kompensiert (S. 1 f.). 3.6.3</w:t>
      </w:r>
    </w:p>
    <w:p>
      <w:r>
        <w:t>Die Ärzte de r Klinik für Neurologie des Universitätsspitals Z.___ hielten in ihrem Bericht zur Telefon konsultation vom 19. Juli 2022 (Urk. 3/5) fest, der Beschwerdeführerin gehe es sehr gut. Aktuell nehme sie Vimpat 2x150 mg ein und bemerke seit dieser Dosie rung keine generalisierten Anfälle mehr. Das Medikament werde gut toleriert. Bei stärkerer Hitze bemerke die Beschwerdeführerin jedoch am e hesten fokale Anfälle mit bekannter Semiologie (Frequenz zum Beispiel vergangene Woche durch schnittlich jeden zweiten Tag, zum Teil auch mehrfach möglich). Aktuell werde nicht von erneuter entzündlicher Aktivität des Anti-Hu-Syndroms ausgegangen. Im Falle einer Erhöhung der Anfallsfrequenz oder insbesondere beim Wiederauf treten generalisierter Anfälle werde um Reevaluation der anfallsunterdrückenden Basistherapie durch die Kollegen der Epileptologie gebeten. Vorerst werde keine regelmässige cMRI -Verlaufskontrolle geplant, eine solche werde vor allem im Falle eines Verdachts einer erneuten fraglich entzündliche n Manifestation empfohlen . Eine erneute klinische Verlaufskontrolle in der neuroimmuno logischen Sprechstunde werde Ende Oktober 2022 geplant (S. 5 Mitte). 3.6.4</w:t>
      </w:r>
    </w:p>
    <w:p>
      <w:r>
        <w:t>Prof. Y.___ sandte am 22. August 2022 ein Schreiben mit dem Titel «Neubeurteilung der Arbeitsunfähigkeit» an die Beschwerdegegnerin (Urk. 3/3 = Urk.</w:t>
      </w:r>
    </w:p>
    <w:p>
      <w:r>
        <w:rPr>
          <w:b/>
        </w:rPr>
        <w:t>E. 6</w:t>
      </w:r>
    </w:p>
    <w:p>
      <w:r>
        <w:t>ATSG) gewesen sind; und c.</w:t>
      </w:r>
    </w:p>
    <w:p>
      <w:r>
        <w:t>nach Ablauf dieses Jahres zu mindestens 40 % invalid ( Art.</w:t>
      </w:r>
    </w:p>
    <w:p>
      <w:r>
        <w:rPr>
          <w:b/>
        </w:rPr>
        <w:t>E. 6.1</w:t>
      </w:r>
    </w:p>
    <w:p>
      <w:r>
        <w:t>Unbestrittener w eise hat die Beschwerdeführerin aufgrund einer vollständigen Beitragsdauer grundsätzlich Anspruch auf eine ordentliche Vollrente (Art. 36 Abs. 2 IVG i.V.m . Art. 29 bis</w:t>
      </w:r>
    </w:p>
    <w:p>
      <w:r>
        <w:t>und Art. 29 ter</w:t>
      </w:r>
    </w:p>
    <w:p>
      <w:r>
        <w:t>des Bundesgesetzes über die Alters- und Hinterlassenenversicherung (AHVG) i.V.m . Art. 52 der Verordnung über die Alters- und Hinterlassenenversicherung (AHVV ; vgl. Urk. 2 sowie Urk. 13/17 ).</w:t>
      </w:r>
    </w:p>
    <w:p>
      <w:r>
        <w:t>Das massgebende durchschnittliche Jahreseinkommen setzt sich zusammen aus dem Durchschnitt der aufgewerteten Erwerbseinkommen sowie dem Durchschnitt der anrechenbaren Erziehungs- und Betreuungsgutschriften. Die Durchschnitte werden addiert und auf den nächsthöheren Tabellenwert des massgebenden durchschnittlichen Jahreseinkommens aufgerundet ( Rz . 5101 der Wegleitung über die Renten [RWL] des Bundesamts für Sozialversicherungen [BSV] , Stand 1. Juli 2022).</w:t>
      </w:r>
    </w:p>
    <w:p>
      <w:r>
        <w:t>Die Beschwerdegegnerin errechnete gestützt auf den Auszug aus dem i ndivi duellen Konto (IK) der Beschwerdeführerin ein durchschnittliches Jahresein kommen von Fr. 11 ' 472 .--, was bei einer ganzen Rente Anspruch auf den Mindestansatz in der Höhe von monatlich Fr. 1'195.-- und entsprechend bei einer halben Rente wie verfügt (vgl. Urk. 2) Anspruch auf monatliche Zahlungen in der Höhe von Fr. 598.-- verleiht (vgl. Rententabellen 2021 AHV/IV des BSV, gültig ab 1. Januar 2021, Skala 44).</w:t>
      </w:r>
    </w:p>
    <w:p>
      <w:r>
        <w:rPr>
          <w:b/>
        </w:rPr>
        <w:t>E. 6.2</w:t>
      </w:r>
    </w:p>
    <w:p>
      <w:r>
        <w:t>Die Beschwerdeführerin stellte sich indes auf den Standpunkt, gesund hätte sie als Akademikerin ein Einkommen erzielt, das eine Maximalrente bedinge (E. 2.2).</w:t>
      </w:r>
    </w:p>
    <w:p>
      <w:r>
        <w:t>Zu Recht verwies die Beschwerdegegnerin auf die Stellungnahme der Ausgleichs kasse des Kantons Bern vom 1. Dezember 2022 (Urk. 13/17), wo diese festhielt, es sei nicht möglich, bei der Veranschlagung von Invalidenrenten hypothetische Einkommen zu berücksichtigen, massgebend seien ausschliesslich die effektiv erzielten Bruttoerwerbseinkommen (vorstehend E. 2.3).</w:t>
      </w:r>
    </w:p>
    <w:p>
      <w:r>
        <w:t>Zu prüfen bleibt eine allfällige Erhöhung der ordentlichen Rente im Sinne von Art. 37 Abs. 2 IVG.</w:t>
      </w:r>
    </w:p>
    <w:p>
      <w:r>
        <w:rPr>
          <w:b/>
        </w:rPr>
        <w:t>E. 6.3</w:t>
      </w:r>
    </w:p>
    <w:p>
      <w:r>
        <w:t>Hat ein Versicherter mit vollständiger Beitragsdauer bei Eintritt der Invalidität das 2 5. Altersjahr noch nicht zurückgelegt, so betragen seine Invalidenrente und</w:t>
      </w:r>
    </w:p>
    <w:p>
      <w:r>
        <w:t>allfällige Zusatzrenten mindestens 133</w:t>
      </w:r>
    </w:p>
    <w:p>
      <w:r>
        <w:t>1/3 Prozent der Mindestansätze der zutref fenden Vollrenten (Art. 37 Abs. 2 IVG).</w:t>
      </w:r>
    </w:p>
    <w:p>
      <w:r>
        <w:t>Die Beschwerdeführerin erreichte im November 2011 das 25. Altersjahr. Sie machte in ihrer Beschwerde vom 12. September 2022 geltend, sie leide seit</w:t>
      </w:r>
    </w:p>
    <w:p>
      <w:r>
        <w:rPr>
          <w:b/>
        </w:rPr>
        <w:t>E. 6.4</w:t>
      </w:r>
    </w:p>
    <w:p>
      <w:r>
        <w:t>Die von der Beschwerdegegnerin vorgenommene Rentenberechnung erweist sich somit als korrekt.</w:t>
      </w:r>
    </w:p>
    <w:p>
      <w:r>
        <w:rPr>
          <w:b/>
        </w:rPr>
        <w:t>E. 6.5</w:t>
      </w:r>
    </w:p>
    <w:p>
      <w:r>
        <w:t>Nach dem Gesagten ist die Sache mit der Feststellung, dass die Beschwerde führerin Anspruch auf eine halbe Invalidenrente vom 1. Juli 2021 bis 3 0 . Juni</w:t>
      </w:r>
    </w:p>
    <w:p>
      <w:r>
        <w:t>2022 hat, zu r weiteren Abklärung des Gesundheitszustands ab 1. April</w:t>
      </w:r>
    </w:p>
    <w:p>
      <w:r>
        <w:t>2022 an die Beschwerdegegnerin zurückzuweisen . 7 .</w:t>
      </w:r>
    </w:p>
    <w:p>
      <w:r>
        <w:t>7.1</w:t>
      </w:r>
    </w:p>
    <w:p>
      <w:r>
        <w:t>Nach ständiger Rechtsprechung gilt die Rückweisung der Sache an die Verwaltung zur weiteren Abklärung und neuen Verfügung sowohl für die Frage der Auferlegung der Gerichtskosten wie auch der Parteientschädigung als voll ständiges Obsiegen (BGE 137 V 57; vgl. auch BGE 141 V 281 E. 11.1 mit Hinweis ) . 7.2</w:t>
      </w:r>
    </w:p>
    <w:p>
      <w:r>
        <w:t>Die Verfahrenskosten gemäss Art. 69 Abs. 1 bis IVG sind ermessensweise auf Fr. 8 00.-- festzusetzen und ausgangsgemäss der Beschwerdegegnerin aufzuerlegen. 7.3</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 t, GebV SVGer). 7.4</w:t>
      </w:r>
    </w:p>
    <w:p>
      <w:r>
        <w:t>Beim praxisgemässen Stundenansatz von Fr. 220.-- (zuzüglich Mehrwertsteuer) ist die Prozessentschädigung ermessensweise auf Fr. 2’300.-- (inklusive Baraus lagen und Mehrwertsteuer) festzusetzen und der Beschwerdegegnerin aufzuerlegen. Das Gericht erkennt: 1.</w:t>
      </w:r>
    </w:p>
    <w:p>
      <w:r>
        <w:t>Die Beschwerde wird in dem Sinne gutgeheissen , dass die angefochtene Verfügung vom 2 8. Juli 2022 in Bezug auf den Sachverhalt ab dem 1. April 2022 aufgehoben und die Sache an die Sozialversicherungsanstalt des Kantons Zürich, IV-Stelle, zurückgewiesen wird, damit diese, nach erfolgter Abklärung im Sinne der Erwägungen, für die Zeit ab</w:t>
      </w:r>
    </w:p>
    <w:p>
      <w:r>
        <w:t>Juli 2022 neu verfüge, mit der Feststellung, dass die Beschwerdeführerin vom 1. Juli</w:t>
      </w:r>
    </w:p>
    <w:p>
      <w:r>
        <w:t>2021 befristet bis zum 3 0 . Juni 2022 Anspruch auf eine halbe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2’300 .-- (inkl. Barauslagen und MWSt ) zu bezahlen. 4.</w:t>
      </w:r>
    </w:p>
    <w:p>
      <w:r>
        <w:t>Zustellung gegen Empfangsschein an: - Rechtsanwalt Till Gontersweiler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10</w:t>
      </w:r>
    </w:p>
    <w:p>
      <w:r>
        <w:t>Jahren an multiplen Erkrankungen, seit 2013 bestehe eine Arbeitsunfähigkeit von 50 bis 100 % (E. 2.1). Damit übereinstimmend nannte n die Ärzte der Klinik für Neurologie am Universitätsspital Z.___ eine Erstmanifestation einer myenterischen</w:t>
      </w:r>
    </w:p>
    <w:p>
      <w:r>
        <w:t>Ganglionitis im Rahmen des Anti-Hu-Syndroms ebenfalls zirka im Jahr 2013 (E. 3.1). Entspre chend betreut der Gastroenterologe Prof. Y.___ , welcher gemäss der Beschwerdeführerin das Gesamtbild über ihren Gesundheitszustand habe (E. 2.2), diese seit 2013 und legte den Beginn der Erkrankung auf 2013 fest. Seither seien multiple Spitalaufenthalte erfolgt und sei die Arbeitsunfähigkeit mit mindestens 50 % zu beurteilen (E. 3.2). Auch wenn die Beschwerdeführerin in neurologischer Hinsicht bereits im Alter von 16 Jahren einen ersten epileptischen Anfall hatte, so kam es erst ab zirka 2013 zu wiederholten Anfällen zirka 1 Mal pro Monat (E. 3.3).</w:t>
      </w:r>
    </w:p>
    <w:p>
      <w:r>
        <w:t>Mit der RAD-Ärztin Dr. D.___ (E. 3.5) und der Beschwerdegegnerin (E. 2.1) besteht somit erst ab 2013 eine relevante Arbeitsunfähigkeit. Im November 2011 war die Invalidität noch nicht eingetreten. Entsprechend besteht kein Anspruch auf eine erhöhte Rente im Sinne von Art. 37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