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IV.2022.00481 vom 31. August 2023</w:t>
      </w:r>
    </w:p>
    <w:p>
      <w:r>
        <w:t>ZH Sozialversicherungsgericht, 2023-08-31, DE</w:t>
      </w:r>
    </w:p>
    <w:p>
      <w:r>
        <w:rPr>
          <w:b/>
        </w:rPr>
        <w:t xml:space="preserve">Quelle: </w:t>
      </w:r>
      <w:r>
        <w:t>https://mcp.opencaselaw.ch/entscheid/zh_sozialversicherungsgericht_IV.2022.00481</w:t>
      </w:r>
    </w:p>
    <w:p>
      <w:r>
        <w:t>FR: ZH_SOZIALVERSICHERUNGSGERICHT IV.2022.00481 du 31 août 2023</w:t>
      </w:r>
    </w:p>
    <w:p>
      <w:r>
        <w:t>IT: ZH_SOZIALVERSICHERUNGSGERICHT IV.2022.00481 del 31 agosto 2023</w:t>
      </w:r>
    </w:p>
    <w:p>
      <w:pPr>
        <w:pStyle w:val="Heading2"/>
      </w:pPr>
      <w:r>
        <w:t>Erwägungen</w:t>
      </w:r>
    </w:p>
    <w:p>
      <w:r>
        <w:rPr>
          <w:b/>
        </w:rPr>
        <w:t>E. 1</w:t>
      </w:r>
    </w:p>
    <w:p>
      <w:r>
        <w:t>Der am 27. März 2012 geborene X.___ wurde unter Hinweis auf psychische Beeinträchtigungen</w:t>
      </w:r>
    </w:p>
    <w:p>
      <w:r>
        <w:t>am 11. Mai 2020 von seiner Mutter bei der Sozialversicherungsanstalt des Kantons Zürich, IV-Stelle, zum Leistungsbezug ( medizinische Massnahmen) angemeldet ( Urk. 7/4 f. ). Die IV-Stelle tätigte medizinische Abklärungen (Urk. 7/10-17) und erteilte mit Schreiben vom 30. März 2021 Kostengutsprache für eine ambulante Psychotherapie für die Zeit vo n 3. Mai 2020 bis 31. Mai 2022 (Urk. 7/19).</w:t>
      </w:r>
    </w:p>
    <w:p>
      <w:r>
        <w:t>Am 13. April 2022 ersuchten die Eltern des Versicherten um Verlängerung der Kostengutsprache</w:t>
      </w:r>
    </w:p>
    <w:p>
      <w:r>
        <w:t>für Psychotherapie (Urk. 7/2 0 f. ) . Die IV-Stelle nahm abermals medizinische Abklärungen vor (Urk. 7/23 f.) und wies</w:t>
      </w:r>
    </w:p>
    <w:p>
      <w:r>
        <w:t>– nach durchgeführtem Vorbescheidverfahren (Vorbescheid vom 29. April 2022 [Urk. 7/28]; Einwand vom 18. Mai 2022 [Urk. 7/29] sowie vom 15. Juni 2022 [Urk. 7/36]) sowie weiteren medizinischen Abklärungen (Urk. 7/40, 7/43 f.) – mit Verfügung vom 28. Juli 2022 das Gesuch um Verlängerung der Kostengutsprache für Psycho therapie nach Art. 12 IVG ab (Urk. 2 [= 7/49]).</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 IVG ) sowie der Verordnung über die Invaliden versicherung (IVV) in Kraft getreten.</w:t>
      </w:r>
    </w:p>
    <w:p>
      <w:r>
        <w:t>In zeitlicher Hinsicht sind vorbehältlich besonderer übergangsrechtlicher Regelungen</w:t>
      </w:r>
    </w:p>
    <w:p>
      <w:r>
        <w:t>grundsätzlich diejenigen Rechtssätze massgebend, die bei Erfüllung des rechtlich zu ordnenden oder zu Rechtsfolgen führenden Tatbestandes Geltung ha ben (BGE 146 V 364 E. 7.1 ; 144 V 210 E. 4.3.1, je mit Hinweisen).</w:t>
      </w:r>
    </w:p>
    <w:p>
      <w:r>
        <w:t>Die angefochtene Verfügung erging nach dem 1. Januar 202 2. Da strittig ist, ob über den 31. Mai 2022 hinaus Anspruch auf medizinische Massnahmen besteht, sind vorliegend die ab 1. Januar 2022 gültigen Rechtsvorschriften anwend bar.</w:t>
      </w:r>
    </w:p>
    <w:p>
      <w:r>
        <w:rPr>
          <w:b/>
        </w:rPr>
        <w:t>E. 1.2</w:t>
      </w:r>
    </w:p>
    <w:p>
      <w:r>
        <w:t>Versicherte haben gemäss Art. 12 IVG bis zum vollendeten 20. Altersjahr An spruch auf medizinische Eingliederungsmassnahmen, die nicht auf die Behandlung des Leidens an sich, sondern unmittelbar auf die Eingliederung in die obligatorische Schule, in die berufliche Erstausbildung, ins Erwerbsleben oder in den Aufgabenbereich gerichtet sind (Abs. 1).</w:t>
      </w:r>
    </w:p>
    <w:p>
      <w:r>
        <w:t>Die medizinischen Eingliederungsmassnahmen müssen geeignet sein, die Schul-, Ausbildungs- oder Erwerbsfähigkeit oder die Fähigkeit, sich im Auf gabenbereich zu betätigen, dauerhaft und wesentlich zu verbessern oder eine solche Fähigkeit vor wesentlicher Beeinträchtigung zu bewahren. Der Anspruch besteht nur, wenn die behandelnde Fachärztin oder der behandelnde Facharzt unter Berück sichtigung der Schwere des Gebrechens der versicherten Person eine günstige Prognose stellt (Abs. 3).</w:t>
      </w:r>
    </w:p>
    <w:p>
      <w:r>
        <w:t>Als medizinische Eingliederungsm assnahmen im Sinne von Art. 12 IVG gelten namentlich chirurgische, physiotherapeutische und psychotherapeutische Be handlungen. Sie haben, nach der Behandlung des Leidens an sich und nach Er reichen eines stabilisierten Gesundheitszustandes, unmittelbar die Eingliederung nach Art. 12 Abs. 3 IVG zum Ziel (Art. 2 Abs. 1 IVV).</w:t>
      </w:r>
    </w:p>
    <w:p>
      <w:r>
        <w:rPr>
          <w:b/>
        </w:rPr>
        <w:t>E. 1.3</w:t>
      </w:r>
    </w:p>
    <w:p>
      <w:r>
        <w:t>Nach Rechtsprechung und Praxis werden medizinische Vorkehren bei Minder jährigen schon dann von der Invalidenversicherung übernommen, wenn ohne Behandlung das Leiden mit hinreichender Wahrscheinlichkeit zu einem schwer korrigierbaren, die spätere Ausbildung und Erwerbsfähigkeit erheblich behindernden stabilen pathologischen Zustand führen würde (BGE 131 V 9 E. 4.2). Auch in derartigen Fällen muss indessen der angestrebte Erfolg medizinisch-prognostisch mit genügender Wahrscheinlichkeit voraussehbar sein. Massgebend ist der medizi nische Sachverhalt vor Durchführung der Massnahme in seiner Gesamtheit (Urteil des Bundesgerichts 8C_632/2017 vom 6. März 2018 E. 5.3.1 mit Hin wei sen). Es ist nicht entscheidend, ob eine Sofortmassnahme oder zeitlich ausgedehntere (aber nicht unbegrenzte) Vorkehr angeordnet wird. Die Massnahmen können sehr wohl eine gewisse Zeit andauern. Allerdings fallen Therapien, die, ob bei psychischen oder physischen Leiden, Dauercharakter haben, das heisst zeitlich unbegrenzt erforderlich sind, ausser Betracht (Urteile des Bundesgerichts 9C_300/2022 vom 26. Januar 2023 E. 3.2 und 9C_343/2021 vom 26. Oktober 2021 E. 5.3.1, je mit Hinweisen).</w:t>
      </w:r>
    </w:p>
    <w:p>
      <w:r>
        <w:rPr>
          <w:b/>
        </w:rPr>
        <w:t>E. 1.4</w:t>
      </w:r>
    </w:p>
    <w:p>
      <w:r>
        <w:t>Gemäss Rz . 645-647/845-847.5 des Kreisschreibens über die medizinischen Ein gliederungsmassnahmen der IV (KSME, gültig ab 1. Januar 2022, Stand: 1. Januar 2023) sind die Voraussetzungen zur Kostenübernahme einer Psycho therapie ausnahmsweise gegeben, wenn nach intensiver fachgerechter Behand lung von einem Jahr Dauer keine genügende Besserung erzielt wurde und gemäss spezialärztlicher Feststellung bei einer weiteren Behandlung erwartet werden kann, dass der drohende Defekt mit seinen negativen Wirkungen auf die Berufs ausbildung und Erwerbsfähigkeit zu einem grossen Teil verhindert wird. Vor Er teilung der Kostengutsprache zur psychotherapeutischen Behandlung wird vom behandelnden Leistungserbringer zwecks Beurteilung der Indikation und der An gemessenheit ein Bericht eingeholt. Dieser enthält Angaben zur Diagnose, zu den Befunden mit Auswirkung auf Arbeit oder Schule, zum bisherigen Verlauf, zur vorgesehenen Behandlungsmethode, zum Ziel und zum Zweck sowie zur ge planten Dauer der Behandlung (Anzahl Sitzungen). Die medizinische Nachvoll ziehbarkeit und Relevanz dieser Angaben sind sorgfältig zu überprüfen. Die IV-Stelle verfügt danach, ob die Kostenübernahme ab dem zweiten Behandlungsjahr erfolgen soll oder nicht. Die Psychotherapie ist dabei jeweils für maximal zwei Jahre zu verfügen. Psychotherapeutische Massnahmen gehen nicht zu Lasten der Invalidenversicherung, wenn die Prognose unbestimmt ist und/oder die Behand lung eine medizinische Vorkehr von unbegrenzter Dauer darstellt (vgl. auch Urteil des Bundesgerichts 9C_354/2016 vom 18. Juli 2016 E. 4.1).</w:t>
      </w:r>
    </w:p>
    <w:p>
      <w:r>
        <w:rPr>
          <w:b/>
        </w:rPr>
        <w:t>E. 1.5</w:t>
      </w:r>
    </w:p>
    <w:p>
      <w:r>
        <w:t>Art. 12 IVG bezweckt namentlich, die Aufgabenbereiche der Invaliden 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(BGE 104 V 79 E. 1 ; 102 V 40; Urteil des Bundesgerichts 9C_551/2018 vom 4. Januar 2019 E. 2 mit Hinweisen).</w:t>
      </w:r>
    </w:p>
    <w:p>
      <w:r>
        <w:t>Die Invalidenversicherung übernimmt in der Regel nur solche medizinische Vor kehren, die unmittelbar auf die Beseitigung oder Korrektur stabiler oder wenig stens relativ stabilisierter Defektzustände oder Funktionsausfälle hinzielen und welche die Wesentlichkeit und Beständigkeit des angestrebten Erfolges gemäss Art. 12 Abs. 1 IVG voraussehen lassen (BGE 120 V 277 E. 3a mit Hinweisen).</w:t>
      </w:r>
    </w:p>
    <w:p>
      <w:r>
        <w:rPr>
          <w:b/>
        </w:rPr>
        <w:t>E. 2</w:t>
      </w:r>
    </w:p>
    <w:p>
      <w:r>
        <w:t>und 6 ).</w:t>
      </w:r>
    </w:p>
    <w:p>
      <w:r>
        <w:rPr>
          <w:b/>
        </w:rPr>
        <w:t>E. 2.1</w:t>
      </w:r>
    </w:p>
    <w:p>
      <w:r>
        <w:t>Die IV-Stelle erwog in der angefochtenen Verfügung, gemäss den medizinischen Unterlagen seien deutliche Fortschritte durch Reifung und zusätzliche päda go gische Massnahmen sowie kontextuale Veränderung en zu erkennen. Einschrän kungen bestünden beim Beschwerdeführer noch in der Aufmerksamkeit und Konzentration , welche aus versicherungsmedizinischer Sicht leitliniengemäss medikamentös behandelt werden könnten . Auch bes t ehe gemäss Angaben der Therapeuten ein instabiler Zustand. Bei einem solchen werde jedoch von einer Leidensbehandlung ausgegangen , entsprechend richte sich die Psychotherapie auf die Behandlung des Leidens an sich und nicht unmittelbar auf die schulische Eingliederung , weshalb sie gemäss Art. 12 IVG nicht in den Leistungsbereich der Invalidenversicherung falle. Ergänzend führte die IV-Stelle aus, laut den im Rah men des Einwandverfahrens eingeholten und nun vorliegenden medizinischen Unterlagen liege eine multifaktorielle Genese mit den folgenden Ein schränkungen vor: durchschnittliche Kognition mit Schwäche im Sprachverständnis und Spracher werbsstörung bei Bilingualität, oppositionelles Verhalten, teilweise er höhte Impulsivität sowie stark ausgeprägte Trennungsängstlichkeit bei emotionaler Störung. Im Vordergrund der Psychotherapie stünden Massnahmen zur Behandlung der Trennungsangst im Rahmen der emotionalen Störung , dies falle indes nicht unter Art. 12 IVG , zumal die Psychotherapie primär auf die Behandlung des Leidens an sich gerichtet und die Eingliederung bloss subsidiäres Ziel sei , wovon auch der Regionale Ärztliche Dienst (RAD) in seiner Stellung nahme ausging . Schliesslich sei die Diagnose</w:t>
      </w:r>
    </w:p>
    <w:p>
      <w:r>
        <w:t>Aufmerksamkeitsdefizit/-Hyper aktivitätsstörung (ADHS) nicht gestellt worden, weshalb</w:t>
      </w:r>
    </w:p>
    <w:p>
      <w:r>
        <w:t>auch kein Ge burts gebrechen v orliege (Urk.</w:t>
      </w:r>
    </w:p>
    <w:p>
      <w:r>
        <w:rPr>
          <w:b/>
        </w:rPr>
        <w:t>E. 2.2</w:t>
      </w:r>
    </w:p>
    <w:p>
      <w:r>
        <w:t>Demgegenüber machte der Beschwerdeführer mit Verweis auf die Berichte von Dr. med. A.___ , Facharzt für Kinder- und Jugendpsychiatrie, und Dr. phil. B.___ , Psychotherapeut, im Wesentlichen geltend, die Fortschrit te seien nicht allein einer Reifung und den pädagogischen Massnahmen geschul det, sondern der Psychotherapie unter Einbezug der Eltern und Lehrkräfte. Mehr fach seien eine emotionale Störung des Kindesalters und eine Spracherwerbs störung bei Mehrsprachigkeit diagnostiziert worden, ein ADHS jedoch bis heute nicht . Selbst bei einer medikamentösen Behandlung der eingeschränkten Kon zentration und Aufmerksamkeit blieben die weiteren Einschränkungen noch im mer vorhanden und therapiebedürftig. Ein instabiler Zustand liege</w:t>
      </w:r>
    </w:p>
    <w:p>
      <w:r>
        <w:t>nicht vor, viel mehr habe sich</w:t>
      </w:r>
    </w:p>
    <w:p>
      <w:r>
        <w:t>der Zustand stabilisiert und die Symptome träten situativ , ins besondere im schulischen Kontext, auf. Weiter liege keine unterdurchschnittliche kognitive Entwicklung vor, vielmehr sei das kognitive Po t ential, um bessere schulische Leistungen erbringen zu können, klar vorhanden, sofern es gelinge, auf der emotionalen Ebene und punkt o Spracherwerb weitere Fortschritte zu er zielen. Schliesslich entbehre die Behauptung , bei der Psychotherapie handle es sich um eine Behandlung des Leidens an sich, jegliche r Logik, zumal die Störung direkt zu Problemen beitrage, welche besondere schulische Massnahmen erforderlich machen würden, weshalb die Behandlung sehr wohl eingliederungs relevant sei . Demzufolge seien durch die Fortsetzung der Psychotherapie in Ver bindung mit pädagogischen Massnahmen weitere namhafte Fortschritte zu er warten, womit die bestmöglichen Voraussetzungen geschaffen würden, um später auch im beruflichen Umfeld bestehen zu können</w:t>
      </w:r>
    </w:p>
    <w:p>
      <w:r>
        <w:t>(Urk. 1).</w:t>
      </w:r>
    </w:p>
    <w:p>
      <w:r>
        <w:rPr>
          <w:b/>
        </w:rPr>
        <w:t>E. 3.1</w:t>
      </w:r>
    </w:p>
    <w:p>
      <w:r>
        <w:t>Dem Bericht von Dr. A.___ vom 29. April 2022 (Urk. 7/24) sind folgende Dia gnosen zu entnehmen: - Sonstige emotionale Störung des Kindesalters, bestehend seit dem vierten Lebensjahr (ICD-10: F93.8 ), Differentialdiagnose einfache Aktivitäts- und Aufmerksamkeitsstörung, bestehend seit dem vierten Lebensjahr (ICD-10: F90.0) - Spracherwerbsstörung bei Mehrsprachigkeit, bestehend seit dem Früh kind alter (ICD-10: F80.9)</w:t>
      </w:r>
    </w:p>
    <w:p>
      <w:r>
        <w:t>Dr. A.___ führte zu den therapiebedürftigen Symptomen aus, beim Beschwerde führer lägen die schulischen Leistungen aus emotionalen Gründen unterhalb des kognitiven Potentials, was durch die Spracherwerbsstörung verstärkt werde. Es lägen zudem eine verminderte Frustrationstoleranz vor, welche sich vor allem im schulischen Kontext sozial zeige (Beleidigung anderer Kinder, teilweise mit kör perlichen Auseinandersetzungen), ein oppositionelles Verhalten ( insbesondere in der Hausaufgabensituation ) , eine erhöhte Ablenkbarkeit und eine reduzierte Auf merksamkeitsspanne sowie situative Ängste. Seit Sommer 2021 bestehe Sonder schulstatus, was aus störungsbedingten sozio-emotionalen Gründen sowie aus störungsmitbedingten kognitiven Symptomen erfolgt sei. Dank der psychothera peutischen Unterstützung zeigten sich im bisherigen Verlauf Verbesserungen, Ziel sei eine Verbesserung in den genannten Symptombereichen. Die Angstsympto matik habe sich deutlich zurückgebildet, das oppositionelle Verhalten habe sich wesentlich verbessert, in sozialen Kontexten ohne Druck zeige der Beschwerde führer mehr Reife und verbesserte Mentalisierungsfähigkeiten , auch die Leis tungsfähigkeit, die Aufmerksamkeit und die Konzentration hätten sich verbessert. Probleme lägen noch vor, seien aber zunehmend auf den situativen Kontext zu rückzuführen und weniger auf die allgemeine Problematik . Mindestens einmal wöchentlich seien Einzelsitzungen vorgesehen, bei Bedarf auch häufiger, zudem würden familientherapeutische Sitzungen durchgeführt und mit der Lehrperson und der Schulheilpädagogin zusammengearbeitet. Eine Medikation sei zurzeit nicht indiziert.</w:t>
      </w:r>
    </w:p>
    <w:p>
      <w:r>
        <w:rPr>
          <w:b/>
        </w:rPr>
        <w:t>E. 3.2</w:t>
      </w:r>
    </w:p>
    <w:p>
      <w:r>
        <w:t>In seiner Stellungnahme vom 29. April 2022 (Urk. 7/25 S. 2) äusserte sich RAD-Arzt Dr. med.</w:t>
      </w:r>
    </w:p>
    <w:p>
      <w:r>
        <w:t>C.___ , Facharzt für Kinder- und Jugendmedizin, Neuro pädiatrie und Sozialmedizin, dahingehend, dass die Notwendigkeit einer Ver län gerung der Therapie bei den beschriebenen deutlichen Fortschritten durch Reifung und zusätzliche pädagogische Massnahmen sowie durch kontextuale Veränderung en nicht nachvollzogen werden könne, zumal die angegebenen Ein schränkungen der Aufmerksamkeit und Konzentration gemäss der Leitlinie ADHS medikamentös behandelt werden könnten, dies hier jedoch noch nicht erfolgt sei. Zudem bestehe gemäss ärztlichen Angaben ein instabiler Zustand, weshalb eine Leidensbehandlung vorliege und eine Kostenübernahme nach Art. 12 IVG nicht empfohlen werde.</w:t>
      </w:r>
    </w:p>
    <w:p>
      <w:r>
        <w:rPr>
          <w:b/>
        </w:rPr>
        <w:t>E. 3.3</w:t>
      </w:r>
    </w:p>
    <w:p>
      <w:r>
        <w:t>In ihrer Stellungnahme vom 9. Juni 2022 im Rahmen des Vorbescheidverfahrens (Urk. 7/35) führten Dres . A.___ und B.___ aus, es sei nicht korrekt, dass die Fortschritte durch Reifung und zusätzliche pädagogische Massnahmen sowie kontextuale Veränderung stattgefunden hätten, vielmehr habe die Psycho therapie zu den Fortschritten wesentlich beigetragen. Auch arbeite der Psychotherapeut eng mit der Schule zusammen, um die Wirkung kontextualer Faktoren zu ver stärken. Darüber hinaus belegten gerade die pädagogischen Massnahmen, dass der Beschwerdeführer gesamthaft behandelt werde, womit keine Faktoren unbe rück sichtigt bleiben würden, welche die Wirkung der Psychotherapie ein schrän ken würden. Auch sei nicht korrekt, dass bloss noch Einschränkungen der Aufmerksamkeit und Konzentration vorlägen, vielmehr bestünden die bereits im Bericht vom 29. April 2022 beschriebenen Symptome noch immer. Aufmerksam keit und Konzentration hätten bislang ohne medikamentöse Behandlung ver bessert werden können, auch sei der Stellenwert dieser beiden Symptome neben den weiteren Symptomen zu relativieren. Der Umstand, dass diese Symptome medikamentös behandelt werden könnten, stelle weder einen Zwang zu einer solchen Behandlung dar noch eine Kontraindikation oder gar einen Ausschluss anderer Behandlungsmethoden wie der Psychotherapie. Weiter sei ein ADHS lediglich als Differentialdiagnose in Betracht gezogen, bislang jedoch noch nie bestätigt worden. Schliesslich sei der Zustand als weitgehend stabilisiert zu beschreiben, da die Symptome insbesondere situativ vorkämen, was im Vergleich zu früher, als Auslöser nicht voraussehbar gewesen seien, als deutlich stabil zu wer t en sei. Ohnehin gehöre zur Definition der Leidensbehandlung mehr als ein bloss – vorliegend nicht vorhandener – instabiler Zustand ; wichtig wären die Chronizität, eine schlechte Prognose und die nicht im Vordergrund stehenden Auswirkungen der Störung auf die Schule oder das Erwerbsleben. Die Psycho therapie richte sich jedoch unmittelbar auf die schulische Eingliederung, was dadurch belegt werde, dass weniger Ängste und oppositionelles Verhalten während des Unterrichtes, aber mehr Leistungsfähigkeit und kognitive Sympto matik vorlägen und mit der Schule zusammengearbeitet werde.</w:t>
      </w:r>
    </w:p>
    <w:p>
      <w:r>
        <w:rPr>
          <w:b/>
        </w:rPr>
        <w:t>E. 3.4</w:t>
      </w:r>
    </w:p>
    <w:p>
      <w:r>
        <w:t>Dr. A.___ beantwortete die Rückfragen der IV-Stelle vom 27. Juni 2022 (Urk. 7/39) am 7. Juli 2022 (Urk. 7/40) dahingehend, dass</w:t>
      </w:r>
    </w:p>
    <w:p>
      <w:r>
        <w:t>beim Beschwerdeführer nach den Sommerferien eine Logopädie-Abklärung stattfinden werde. Da zudem die schulischen Massnahmen bislang nicht ausgereicht hätten, sei er vor zwei Monaten für eine Kleinklasse angemeldet worden, in welcher voraussichtlich im Som mer 2023 ein Platz verfügbar sei. Es sei sehr gut möglich, dass der Beschwer de führer nach Abschluss der obligatorischen Schulzeit IV- gestützte Massnahmen zur beruflichen Ausbildung benötigen werde.</w:t>
      </w:r>
    </w:p>
    <w:p>
      <w:r>
        <w:t>Ergänzend führte Dr. A.___ am 27. Juli 2022 (Urk. 7/43) mit Verweis auf den Abklärungsbericht vom 16. September 2020 (Urk. 7/44) aus, der IQ des Beschwer deführers liege im KABC-II bei 80</w:t>
      </w:r>
    </w:p>
    <w:p>
      <w:r>
        <w:t>und im Sprachfrei-Index des KABC-II bei 9 3. Der Beschwerdeführe r sei körperlich altersentsprechend entwickelt, jedoch emotional und sozial jünger als sein kalendarisches Alter. Es liege wahrscheinlich eine unspezifische multifaktorielle Genese vor, insbesondere der Kindsvater weise ein ähnliches kognitives Profil auf. Bei beiden Eltern scheine die Konzentrations fähigkeit im unteren Durchschnittsbereich zu liegen, ein ADHS sei jedoch nie diagnostiziert worden. Der Beschwerdeführer erhalte von seinem Umfeld viel Unterstützung, wodurch seine attentionalen und kognitiven Schwächen bislang teilweise hätten kompensiert werden können; ohne diese Ressourcen würde er möglicherweise die Kriterien für die Diagnose eines POS-Syndroms erfüllen. Organische Erkrankun gen seien nicht bekannt, entsprechende Hinweise lägen auch nicht vor (vgl. auch Urk. 7/42).</w:t>
      </w:r>
    </w:p>
    <w:p>
      <w:r>
        <w:rPr>
          <w:b/>
        </w:rPr>
        <w:t>E. 5</w:t>
      </w:r>
    </w:p>
    <w:p>
      <w:r>
        <w:t>In seiner Stellungnahme vom 28. Juli 2022 (Urk. 7/47 S. 3) hielt RAD-Arzt Dr. C.___</w:t>
      </w:r>
    </w:p>
    <w:p>
      <w:r>
        <w:t>fest, insgesamt ergebe sich nun das Bild einer multifaktoriellen Gene se der folgenden Einschränkungen: durchschnittliche Kognition mit Schwäche im Sprachverständnis, Spracherwerbsstörung bei Bilingualität, oppositionelles Ver halten und teilweise erhöhte Impulsivität, stark ausgeprägte Trennungsängstlich keit bei emotionaler Störung, Migrationserfahrung, Familiensprache Portugiesisch . Im Vordergrund der Psychotherapie stünden nun Massnahmen zur Behandlung der Trennungsangst im Rahmen der emotionalen Störung. Es sei kein ADHS/ iPOS diagnostiziert worden, folglich liege kein Geburtsgebrechen vor. Eine definitive Eingliederungsindikation im Sinne von Art. 12 IVG könne nicht er kannt werden, da die medizinischen Massnahmen wie die Psychotherapie bloss als «zeitlich befristete medizinische Eingliederungsmassnahme zur Behandlung einer wesentlichen Beeinträchtigung der Erwerbsfähigkeit im Sinne von Art. 12 IVG dienten». Sie werde gemäss KSME 1037 1/22 erst zu einer solchen, «wenn sie sich deutlich vom eigentlichen Behandlungsplan des primären Leidens abhebe und un mittelbar auf die berufliche Eingliederung richte». Dies sei bei der emotionalen Störung mit multifaktorieller Genese in diesem Fall nicht zu er kennen, da es sich hier um ein fluktuierendes Geschehen – wie in den Berichten beschrieben</w:t>
      </w:r>
    </w:p>
    <w:p>
      <w:r>
        <w:t>–</w:t>
      </w:r>
    </w:p>
    <w:p>
      <w:r>
        <w:t>handle. Zwar sei die Psychotherapie im Rahmen eines multi modalen Therapiekonzeptes zur Behandlung der emotionalen Störung indiziert, bloss sei die Kostenüber nahme nach Art. 12 IVG nicht möglich. 4. 4.1</w:t>
      </w:r>
    </w:p>
    <w:p>
      <w:r>
        <w:t>Aktenkundig ist, dass dem Versicherten bereits seit dem 3. Mai 2020 therapeu tische Massnahmen in Form einer Psychotherapie nach Art. 12 IVG zu gesprochen worden waren. Dem Bericht von Dr. A.___ ist zudem zu entnehmen, dass seither mindestens einmal wöchentlich eine Einzelsitzung, bei Bedarf häufigere Einzel sitzungen sowie familientherapeutische Sitzungen , statt finden (vgl. E. 3.1). 4.2</w:t>
      </w:r>
    </w:p>
    <w:p>
      <w:r>
        <w:t>Aus den Berichten der Behandler wird</w:t>
      </w:r>
    </w:p>
    <w:p>
      <w:r>
        <w:t>deutlich, dass beim Beschwerdeführer im Rahmen der bisherigen Psychotherapie eine deutliche Besserung erzielt wurde. So habe sich die Angstsymptomatik deutlich zurückgebildet, das oppositionelle Ver halten in der Schule, während des Unterrichtes, habe sich wesentlich verbessert, was ebenso für die Leistungsfähigkeit, die Aufmerksamkeit und die Konzentration gelte. In sozialen Kontexten ohne Druck zeige der Beschwerdeführer zudem mehr Reife und verbesserte Mentalisierungsfähigkeiten ( Urk. 7/24 S. 1 f. ).</w:t>
      </w:r>
    </w:p>
    <w:p>
      <w:r>
        <w:t>Weiter ist den Berichten – wie RAD-Arzt Dr. C.___ zu Recht ausführte (vgl. E. 3.5) – zu entnehmen , dass beim Beschwerdeführer ein fluktuierender Verlauf vorliegt .</w:t>
      </w:r>
    </w:p>
    <w:p>
      <w:r>
        <w:t>S o bestehe seit 2021 Sonderschulstatus, was aus störungsbedingten so zio -emotionalen Gründen sowie aus störungsmitbedingten kognitiven Symp tomen erfolgt sei. Im Zeitpunkt des Verfassen s des Berichts vom 29. April 2022 wurde zudem über eine Notenbefreiung in den Leistungsfächern diskutiert . Auch hielt Dr. A.___ fest, dass sich die Lehrerwechsel im laufenden Schuljahr stark negativ auf die Leistungen des Beschwerdeführers ausgewirkt hätten (Urk. 7/24 S. 1 und 4 ). Im Juli 2022 führte Dr. A.___ überdies aus, dass der Beschwerde führer für eine Kleinklasse angemeldet worden sei, da die schulischen Massnah men bislang nicht ausgereicht hätten , und dass eine Logopädie-Abklärung statt finden werde (vgl. Urk. 7/40 ) , was ebenso für einen instabilen Zustand spricht wie auch die von Dr. A.___ und Dr. C.___</w:t>
      </w:r>
    </w:p>
    <w:p>
      <w:r>
        <w:t>beschriebene «unspezifische multi faktorielle Genese»</w:t>
      </w:r>
    </w:p>
    <w:p>
      <w:r>
        <w:t>mit verschiedenen Einschränkungen (vgl. E. 3.4 f.) .</w:t>
      </w:r>
    </w:p>
    <w:p>
      <w:r>
        <w:t>Schliesslich äusserten sich die Behandler hinsichtlich der Prognose bloss ver hal ten positiv .</w:t>
      </w:r>
    </w:p>
    <w:p>
      <w:r>
        <w:t>S o führte Dr. A.___ zwar aus, aufgrund des bisherigen Thera pie verlaufes sowie der Unterstützung in der Schule sowie der Kooperation der Eltern sei die Prognose als positiv zu erachten (Urk. 7/24 S. 2), gleichzeitig wies er je doch darauf hin, es sei sehr gut möglich, dass der Beschwerdeführer nach Ab schluss der obligatorischen Schulzeit IV-gestützte Massnahmen zur beruflichen Ausbildung benötigen werde (Urk. 7/40) , was die positive Prognose wieder abschwächt .</w:t>
      </w:r>
    </w:p>
    <w:p>
      <w:r>
        <w:t>Insofern ist nicht mit überwiegender Wahrscheinlichkeit nach ge wiesen, dass der drohende Defekt mit seinen negativen Wirkungen auf die Berufsausbildung und Erwerbsfähigkeit durch die Psychotherapie zu einem grossen Teil verhindert wer den kann (vgl. E. 1. 4 ) .</w:t>
      </w:r>
    </w:p>
    <w:p>
      <w:r>
        <w:t>Da überdies f ür die Kostenübernahme einer medizinischen Massnahme nach Art. 12 IVG eine positive Prognose (vgl. E. 1.2) ebenso wie die fehlende genügende Besserung der Beschwerden (vgl. E. 1.4) vorausgesetzt wird , kann</w:t>
      </w:r>
    </w:p>
    <w:p>
      <w:r>
        <w:t>vorliegend keine Kostenübernahme durch die Invalidenversicherung erfol gen. 4.3</w:t>
      </w:r>
    </w:p>
    <w:p>
      <w:r>
        <w:t>Zusammengefasst erweist sich der Schluss der IV-Stelle auf eine im Vordergrund stehende Leidensbehandlung als zutreffend, was zur Abweisung der Beschwerde führt.</w:t>
      </w:r>
    </w:p>
    <w:p>
      <w:r>
        <w:t>Anzumerken bleibt, dass damit kein Entscheid gegen das Kind gefällt wird und – mit der IV-Stelle – auch dessen Behandlungsbedürftigkeit in keiner Weise in Fra ge gestellt wird; vielmehr wird einzig der gesetzlich geforderten Abgrenzung der Aufgabenbereiche der einzelnen Sozialversicherungen, hier derjenige n</w:t>
      </w:r>
    </w:p>
    <w:p>
      <w:r>
        <w:t>zur Krankenversicherung (vgl. E. 1.5) , Rechnung getragen.</w:t>
      </w:r>
    </w:p>
    <w:p>
      <w:r>
        <w:rPr>
          <w:b/>
        </w:rPr>
        <w:t>E. 5.1</w:t>
      </w:r>
    </w:p>
    <w:p>
      <w:r>
        <w:t>Mit Eingabe vom 19. Juni 2023 beantragte der Beschwerdeführer die einstweilige Sistierung des laufenden Verfahrens bis zum Entscheid der IV-Stelle über eine Leistungspflicht gemäss Ziffer 405 GgV -Anhang. Er begründete diesen Antrag damit, dass Dr. B.___ – bei einem in medizinischer Hinsicht unveränderten Sachverhalt – neu von einem Geburtsgebrechen im Sinne von Ziffer 405 GgV -Anhang, mithin von einer Störung au s dem Autismus-Spektrum, am ehesten im Sinne eines Asperger-Syndrom s (ICD-10: F84.5), ausgehe (Urk. 9 f.).</w:t>
      </w:r>
    </w:p>
    <w:p>
      <w:r>
        <w:rPr>
          <w:b/>
        </w:rPr>
        <w:t>E. 5.2</w:t>
      </w:r>
    </w:p>
    <w:p>
      <w:r>
        <w:t>Im verwaltungsgerichtlichen Beschwerdeverfahren sind grundsätzlich nur Rechtsverhältnisse zu überprüfen beziehungsweise zu beurteilen, zu denen die zuständige Verwaltungsbehörde vorgängig verbindlich – in Form einer Ver fügung</w:t>
      </w:r>
    </w:p>
    <w:p>
      <w:r>
        <w:t>– Stellung genommen hat. Insoweit bestimmt die Verfügung den be schwerdeweise weiterziehbaren Anfechtungsgegenstand. Umgekehrt fehlt es an einem Anfechtungsgegenstand und somit an einer Sachurteilsvoraussetzung, wenn und insoweit keine Verfügung ergangen ist (BGE</w:t>
      </w:r>
    </w:p>
    <w:p>
      <w:r>
        <w:t>144 I 11 E. 4.3 ; 131 V 164 E. 2.1 ; 125 V 413 E. 1a).</w:t>
      </w:r>
    </w:p>
    <w:p>
      <w:r>
        <w:rPr>
          <w:b/>
        </w:rPr>
        <w:t>E. 5.3</w:t>
      </w:r>
    </w:p>
    <w:p>
      <w:r>
        <w:t>Vorliegend wurde mit der Verfügung vom 28. Juli 2022 (Urk. 2) über die Frage der Verlängerung der Kostengutsprache für Psychotherapie im Sinne von Art. 12 IVG entschieden .</w:t>
      </w:r>
    </w:p>
    <w:p>
      <w:r>
        <w:t>Z ur Frage eines allfälligen Anspruches des Beschwerdeführers auf medizinische Massnahmen zur Behandlung von Geburtsgebrechen im Sinne von</w:t>
      </w:r>
    </w:p>
    <w:p>
      <w:r>
        <w:t>Art. 13</w:t>
      </w:r>
    </w:p>
    <w:p>
      <w:r>
        <w:t>I VG</w:t>
      </w:r>
    </w:p>
    <w:p>
      <w:r>
        <w:t>äusserte sich die IV-Stelle hingegen nicht, sondern hielt einzig fest, d ass aktuell kein ADHS/ iPOS , mithin kein Geburtsgebrechen im Sinne von Ziffer 404 GgV -Anhang diagnostiziert worden sei , was vom Beschwerdeführer auch nicht bestritten wurde (vgl. E. 2) . Folglic h</w:t>
      </w:r>
    </w:p>
    <w:p>
      <w:r>
        <w:t>bildet einzig die Frage eines An spruches auf medizinische Massnahmen zur Eingliederung nach Art. 12 IVG, nicht hingegen die Frage eines Anspruches aus Art. 13 IVG Streit gegenstand, weshalb letztere Frage im vorliegenden Verfahren nicht zu beurteilen ist. Dies gilt umso mehr, als im Zeitpunkt des Erlass es der angefochtenen Verfügung, welcher rechtsprechungsgemäss die zeitliche Grenze der richterlichen Überprüfungsbe fugnis bildet (vgl. BGE 130 V 64 E. 5.2.5), kein Geburtsgebrechen diagnostiziert worden war.</w:t>
      </w:r>
    </w:p>
    <w:p>
      <w:r>
        <w:t>An diesem Ergebnis ändert auch der (undatierte) Arztbericht von M.Sc. D.___ , Eidgenössisch anerkannte Psychotherapeutin, und Dipl.-Psych. E.___ , Eidgenössisch anerkannte Psychotherapeutin</w:t>
      </w:r>
    </w:p>
    <w:p>
      <w:r>
        <w:t>( Urk. 10/2) , nichts, zu mal sich dieser einzig zur erfolgten Abklärung hinsichtlich einer Autismus-Spek trum-Störung äussert, zur Psychotherapie im Rahmen von Art. 12 IVG hingegen nicht Stellung nimmt.</w:t>
      </w:r>
    </w:p>
    <w:p>
      <w:r>
        <w:t>Demzufolge i st vorliegend keine Notwendigkeit zur Sistierung des laufenden Ver fahrens ersichtlich , zumal die Beurteilung , ob der Beschwerdeführer Anspruch auf medizinische Massnahmen zur Behandlung eines Geburtsgebrechen nach Art. 13 IVG hat, Gegenstand eines allfälligen weiteren Verfahrens bilden könnte und das laufende Verfahren keinen Einfluss auf ein solches hat . Entsprechend ist das Ge such um Sistierung des laufenden Verfahrens abzuweisen.</w:t>
      </w:r>
    </w:p>
    <w:p>
      <w:r>
        <w:rPr>
          <w:b/>
        </w:rPr>
        <w:t>E. 6</w:t>
      </w:r>
    </w:p>
    <w:p>
      <w:r>
        <w:t>Die Verfahrenskosten sind auf Fr. 5 00.-- festzusetzen (Art. 69 Abs. 1 bis IVG) und ausgangsgemäss dem Beschwerdeführer aufzuerlegen. Das Gericht beschliesst :</w:t>
      </w:r>
    </w:p>
    <w:p>
      <w:r>
        <w:t>Das Gesuch des Beschwerdeführers vom 19. Juni 2023 um Sistierung des Verfahrens wird abgewiesen, und erkennt sodann: 1.</w:t>
      </w:r>
    </w:p>
    <w:p>
      <w:r>
        <w:t>Die Beschwerde wird abgewiesen. 2 .</w:t>
      </w:r>
    </w:p>
    <w:p>
      <w:r>
        <w:t>Die Gerichtskosten von Fr. 500 .-- werden dem Beschwerdeführer auferlegt.</w:t>
      </w:r>
    </w:p>
    <w:p>
      <w:r>
        <w:t>Rechnung und Einzahlungsschein werden dem Kostenpflichtigen nach Eintritt der Rechtskraft zu gestellt. 3.</w:t>
      </w:r>
    </w:p>
    <w:p>
      <w:r>
        <w:t>Zustellung gegen Empfangsschein an: - Rechtsanwalt Ivo Baumann - Sozialversicherungsanstalt des Kantons Zürich, IV-Stelle, unter Beilage je einer Kopie von Urk.</w:t>
      </w:r>
    </w:p>
    <w:p>
      <w:r>
        <w:rPr>
          <w:b/>
        </w:rPr>
        <w:t>E. 9</w:t>
      </w:r>
    </w:p>
    <w:p>
      <w:r>
        <w:t>und 10/1-2 - Bundesamt für Sozialversicherungen sowie an: - Gerichtskasse (im Dispositiv nach Eintritt der Rechtskraft) 4 .</w:t>
      </w:r>
    </w:p>
    <w:p>
      <w:r>
        <w:t>Gegen diesen Entscheid kann innert 30 Tagen seit der Zustellung beim Bundesgericht Be 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 kun den sind beizulegen,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