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IV.2022.00463 vom 19. Dezember 2022</w:t>
      </w:r>
    </w:p>
    <w:p>
      <w:r>
        <w:t>ZH Sozialversicherungsgericht, 2022-12-19, DE</w:t>
      </w:r>
    </w:p>
    <w:p>
      <w:r>
        <w:rPr>
          <w:b/>
        </w:rPr>
        <w:t xml:space="preserve">Quelle: </w:t>
      </w:r>
      <w:r>
        <w:t>https://mcp.opencaselaw.ch/entscheid/zh_sozialversicherungsgericht_IV.2022.00463</w:t>
      </w:r>
    </w:p>
    <w:p>
      <w:r>
        <w:t>FR: ZH_SOZIALVERSICHERUNGSGERICHT IV.2022.00463 du 19 décembre 2022</w:t>
      </w:r>
    </w:p>
    <w:p>
      <w:r>
        <w:t>IT: ZH_SOZIALVERSICHERUNGSGERICHT IV.2022.00463 del 19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die Entstehung eines Rentenanspruchs bei im Jahr 2022 erfolgter Neuanmeldung (vgl. Urk. 7/137) vorliegend ebenfalls frühestens ab diesem Datum in Betracht fällt, sind die ab 1. Januar 2022 gültigen Rechtsvorschriften anwendbar.</w:t>
      </w:r>
    </w:p>
    <w:p>
      <w:r>
        <w:rPr>
          <w:b/>
        </w:rPr>
        <w:t>E. 1.2</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9C_26/2022 vom 30. Mai 2022 E. 2.1 mit Hinweisen).</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Sozialversicherungsrecht sonst üblichen Beweisgrad der überwiegenden Wahrscheinlichkeit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9C_556/2021 vom 3. Januar 2022 E. 6.1 und 9C_57/2021 vom 8. Juli 2021 E. 4.2, je mit Hinweisen ).</w:t>
      </w:r>
    </w:p>
    <w:p>
      <w:r>
        <w:rPr>
          <w:b/>
        </w:rPr>
        <w:t>E. 1.5</w:t>
      </w:r>
    </w:p>
    <w:p>
      <w:r>
        <w:t>Die zeitliche Vergleichsbasis für die Frage, ob eine rentenrelevante Veränderung des Sachverhalts glaubhaft ist, bildet der Zeitpunkt der letzten umfassenden materiellen Prüfung. Der Vergleichszeitraum erstreckt sich grundsätzlich bis zur Prü fung und Beurteilung des Gesuchs, das heisst bis zum Erlass der Verfügung be treffend die Neuanmeldung . Für die beschwerdeweise Überprüfung einer Nicht eintretens verfügung ist somit der Sachverhalt, wie er sich der Verwaltung bot, respektive die Aktenlage bei Erlass dieser Verfügung massgeblich (Urteil des Bundesgerichts 9C_799/2016 vom 21. März 2017 E. 2.1). 2.</w:t>
      </w:r>
    </w:p>
    <w:p>
      <w:r>
        <w:rPr>
          <w:b/>
        </w:rPr>
        <w:t>E. 2</w:t>
      </w:r>
    </w:p>
    <w:p>
      <w:r>
        <w:t>Gegen die Nichteintretensverfügung</w:t>
      </w:r>
    </w:p>
    <w:p>
      <w:r>
        <w:t>vom 1 2. August 2022 erhob der Versicherte am 7. September 2022 Beschwerde und beantragte, die angefochtene Verfügung sei aufzuheben und die Beschwerdegegnerin sei anzuweisen, die Streitsache materiell zu prüfen . Des Weiteren ersuchte sie um Gewährung der unentgeltlichen Rechtspfleg e (Urk. 1 S. 2). Die Beschwerde gegnerin schloss mit Beschwerde antwort vom 1 3. Oktober 2022 auf Abweisung der Beschwerde (Urk.</w:t>
      </w:r>
    </w:p>
    <w:p>
      <w:r>
        <w:rPr>
          <w:b/>
        </w:rPr>
        <w:t>E. 2.1</w:t>
      </w:r>
    </w:p>
    <w:p>
      <w:r>
        <w:t>Die Beschwerdegegnerin stellte sich in der angefochtenen Verfügung vom 12. August 2022 auf den Standpunkt, die Prüfung der Aktenlage habe keine Veränderung gezeigt (Urk. 2 S. 1 ). Die aktuellen medizinischen Unterlagen würden die gleichen medizinischen Veränderungen ausweisen wie im Bericht aus dem Jahr 2018, welche bereits mit Urteil des Sozialversicherungsgerichts des Kantons Zürich vom 3 0. August 2019 beurteilt worden seien . Überdies könne eine Arbeitsunfähigkeit</w:t>
      </w:r>
    </w:p>
    <w:p>
      <w:r>
        <w:t>aufgrund der vorhandenen Unterlagen nicht nachvollzogen werden ( Urk. 2 S. 2).</w:t>
      </w:r>
    </w:p>
    <w:p>
      <w:r>
        <w:rPr>
          <w:b/>
        </w:rPr>
        <w:t>E. 2.2</w:t>
      </w:r>
    </w:p>
    <w:p>
      <w:r>
        <w:t>Der Beschwerdeführer wies</w:t>
      </w:r>
    </w:p>
    <w:p>
      <w:r>
        <w:t>in seiner Beschwerde vom 7. September 2022 darauf hin, dass der RAD bereits im Jahr 2015, nach einem Jahr fachärztlicher psychi atrischer Behandlung, eine allfällige Neubeurteilung für angezeigt gehalten habe, und dass mittlerweile acht Jahre vergangen seien seit dem Vergleichszeitpunkt ( Urk. 1 S. 2-3). Des Weiteren beanstandete er, dass der Bericht der Psychiatrischen Universitätsklinik B.___ vom 5. Juli 2022 nicht dem RAD vorgelegt worden sei ( Urk. 2 S. 5). Sodann brachte er zusammengefasst vor, es lägen neue Diagnosen vor und die behandelnden Ärzte hätten eine Verschlechterung des Gesundheitszustandes wohlbegründet dargelegt. Ohne Zweifel sei eine Veränderung des Sachverhaltes glaubhaft gemacht worden, woran die unqualifizierte Einschätzung der Kundenberaterin nichts zu ändern vermöge ( Urk. 1 S. 7).</w:t>
      </w:r>
    </w:p>
    <w:p>
      <w:r>
        <w:rPr>
          <w:b/>
        </w:rPr>
        <w:t>E. 2.3</w:t>
      </w:r>
    </w:p>
    <w:p>
      <w:r>
        <w:t>Strittig und zu prüfen ist, ob die Beschwerdegegnerin zu Recht nicht auf das bei ihr am 5. April 2022 eingegangene Leistungs begehren des Beschwerdeführers (Urk. 7/137) eingetreten ist. Prozessthema ist demnach, ob der Beschwerdeführer im Sinne von Art. 87 Abs. 3 IVV eine anspruchserhebliche Änderung seit der letzten materiell-rechtlichen Leistungsprüfung (vgl. BGE 133 V 108 Regeste und E. 5), mithin im Vergleich zur gerichtlich bestätigten (Urk. 7/100 ) ,</w:t>
      </w:r>
    </w:p>
    <w:p>
      <w:r>
        <w:t>einen Renten anspruch verneinenden</w:t>
      </w:r>
    </w:p>
    <w:p>
      <w:r>
        <w:t>Verfü gung vom 2 5. Juli 2014 (Urk. 7/84 ), glaubhaft gemacht hat. 3.</w:t>
      </w:r>
    </w:p>
    <w:p>
      <w:r>
        <w:t>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w:t>
      </w:r>
    </w:p>
    <w:p>
      <w:r>
        <w:t>Mit Verfügung vom 25. Juli 2014 (Urk. 7/ 84), welche mit Urteil des Sozialver sicherungsgerichts des Kantons Zürich IV.2014.00989 vom 30. Oktober 2015 bestätigt wurde (Urk.</w:t>
      </w:r>
    </w:p>
    <w:p>
      <w:r>
        <w:rPr>
          <w:b/>
        </w:rPr>
        <w:t>E. 6</w:t>
      </w:r>
    </w:p>
    <w:p>
      <w:r>
        <w:t>). Mit Gerichtsverfügung vom 2 4. Oktober 2022 wurde dem Beschwerdeführer die unentgelt liche Prozessführung gewährt und Rechtsanwalt Sebastian Lorentz, Zürich, als unentgeltliche r Rechtsvertreter bestellt. Zugleich wurde ihm die Beschwerdeant wort zur Kennt nis gebracht (Urk. 8 ).</w:t>
      </w:r>
    </w:p>
    <w:p>
      <w:r>
        <w:t>Auf die Ausführungen der Parteien und die eingereichten Unterlagen wird, soweit erforderlich, in den nachfolgenden Erwägungen eingegangen. Das Gericht zieht in Erwägung: 1.</w:t>
      </w:r>
    </w:p>
    <w:p>
      <w:r>
        <w:rPr>
          <w:b/>
        </w:rPr>
        <w:t>E. 6.1</w:t>
      </w:r>
    </w:p>
    <w:p>
      <w:r>
        <w:t>Gemäss Art. 69 Abs. 1 bis IVG in Verbindung mit Art. 61 lit . f bis ATSG ist das Beschwerdeverfahren bei Streitigkeiten über Leistungen der Invalidenver sicherung vor dem kantonalen Versicherungsgericht kostenpflichtig. Die Kosten sind nach dem Verfahrensaufwand und unabhängig vom Streitwert im Rahmen von Fr. 200.-- bis Fr. 1'000.-- zu bemessen und sind vorliegend auf Fr. 6 00.-- fest zu setzen. Entsprechend dem Ausgang des Verfahrens sind sie der unterliegenden Beschwerdegegnerin aufzuerlegen.</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w:t>
      </w:r>
    </w:p>
    <w:p>
      <w:r>
        <w:rPr>
          <w:b/>
        </w:rPr>
        <w:t>E. 7</w:t>
      </w:r>
    </w:p>
    <w:p>
      <w:r>
        <w:t>der Verordnung über die Gebühren, Kosten und Entschä digungen vor dem Sozialv ersicherungsgericht [ GebV</w:t>
      </w:r>
    </w:p>
    <w:p>
      <w:r>
        <w:t>SVGer ]).</w:t>
      </w:r>
    </w:p>
    <w:p>
      <w:r>
        <w:t>Der Rechtsvertreter hat keine Honorarnote eingereicht (vgl. Urk.</w:t>
      </w:r>
    </w:p>
    <w:p>
      <w:r>
        <w:rPr>
          <w:b/>
        </w:rPr>
        <w:t>E. 8</w:t>
      </w:r>
    </w:p>
    <w:p>
      <w:r>
        <w:t>S. 2). Unter Berücksichtigung besagter Grundsätze ist die dem anwaltlich vertretenen Beschwerdeführer respek tive seinem unentgeltlichen Rechtsvertreter zuste hende Prozessentschädigung daher ermessens weise auf Fr. 1' 500.-- (inklusive Barausla gen und Mehrwert steuer) festzusetzen. Das Gericht erkennt: 1.</w:t>
      </w:r>
    </w:p>
    <w:p>
      <w:r>
        <w:t>In Gutheissung der Beschwerde wird die angef ochtene Verfügung der Sozialver siche rungsanstalt des Kantons Zürich, IV-Stelle, vom 1 2. August 2022 aufgehoben und es wird die Sache an die IV-Stelle zurückgewiesen, damit sie auf die Neuanmeldung vom 5. April 2022 eintrete und das Leistungsgesuch des Beschwerdeführers materiell prüfe. 2.</w:t>
      </w:r>
    </w:p>
    <w:p>
      <w:r>
        <w:t>Die Gerichtskosten von Fr. 600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Sebastian Lorentz, Zürich, eine Prozessentschä digung von Fr. 1’500 .-- (inkl. Barauslagen und MWSt )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