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IV.2022.00459 vom 24. April 2023</w:t>
      </w:r>
    </w:p>
    <w:p>
      <w:r>
        <w:t>ZH Sozialversicherungsgericht, 2023-04-24, DE</w:t>
      </w:r>
    </w:p>
    <w:p>
      <w:r>
        <w:rPr>
          <w:b/>
        </w:rPr>
        <w:t xml:space="preserve">Quelle: </w:t>
      </w:r>
      <w:r>
        <w:t>https://mcp.opencaselaw.ch/entscheid/zh_sozialversicherungsgericht_IV.2022.00459</w:t>
      </w:r>
    </w:p>
    <w:p>
      <w:r>
        <w:t>FR: ZH_SOZIALVERSICHERUNGSGERICHT IV.2022.00459 du 24 avril 2023</w:t>
      </w:r>
    </w:p>
    <w:p>
      <w:r>
        <w:t>IT: ZH_SOZIALVERSICHERUNGSGERICHT IV.2022.00459 del 24 aprile 2023</w:t>
      </w:r>
    </w:p>
    <w:p>
      <w:pPr>
        <w:pStyle w:val="Heading2"/>
      </w:pPr>
      <w:r>
        <w:t>Erwägungen</w:t>
      </w:r>
    </w:p>
    <w:p>
      <w:r>
        <w:rPr>
          <w:b/>
        </w:rPr>
        <w:t>E. 1</w:t>
      </w:r>
    </w:p>
    <w:p>
      <w:r>
        <w:t>7. Dezember 2002 ab (Urk. 19/22). Die Arbeitsvermittlung schloss sie mit Verfügung vom 2 5. April 2005 ab (Urk.</w:t>
      </w:r>
    </w:p>
    <w:p>
      <w:r>
        <w:t>19/47).</w:t>
      </w:r>
    </w:p>
    <w:p>
      <w:r>
        <w:t>Am 2 0. September 2021 meldete sich der Versicherte unter Hinweis auf seine linksseitige spastische Hemiparese erneut zum Leistungsbezug an ( Urk. 19/50). Die IV-Stelle tätigte wiederum medizinische und erwerbliche Abklärungen und liess den Versicherten insbesondere neurologisch begutachten (Expertise vom 30.</w:t>
      </w:r>
    </w:p>
    <w:p>
      <w:r>
        <w:t>Juni 2022; Urk. 19/87). Nach durchgeführtem Vorbescheidverfahren (Urk.</w:t>
      </w:r>
    </w:p>
    <w:p>
      <w:r>
        <w:t>19/92 und Urk. 19/94) wies sie das Leistungsbegehren mit Verfügung vom 1. September 2022 (Urk. 2) ab.</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Die angefochtene Verfügung erging nach dem 1. Januar 202 2. Da der Rentenan spruch vorliegend ebenfalls frühestmöglich ab diesem Datum entsteht, sind die ab 1. Januar 2022 gültigen Rechtsvorschriften anwendbar.</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von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 blichen (hypothetischen) Sachverhalts bestehen (BGE 144 I 28 E. 2.2, 130 V 343 E. 3.5, 117 V 198 E. 3b, je mit Hinweisen). Hingegen ist die lediglich unterschied liche Beurteilung eines im Wesentlichen gleich gebliebenen Sachverhalts im revisionsrechtlichen Kontext unbeachtlich (BGE 144 I 103 E. 2.1, 141 V 9 E. 2.3, je mit Hinweisen). Weder eine im Vergleich zu früheren ärztlichen Einschät zungen ungleich attestierte Arbeitsunfähigkeit noch eine unterschiedliche diag 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 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je mit Hin weisen).</w:t>
      </w:r>
    </w:p>
    <w:p>
      <w:r>
        <w:t>Gesetz und Verordnung enthalten keine Vorschriften über die materiellrechtliche Revision von Eingliederungsleistungen wegen einer seit ihrer Zusprechung ein 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Eingliederungsleis tungen gleich wie Renten und Hilflosenentschädigungen zu behandeln sind und dass demzufolge Art. 17 ATSG sowie die dazugehörigen Verordnungsbestimmun gen in analoger Weise auch auf die Revision von Eingliederungsleistungen angewendet werden müssen. Art. 87 Abs. 3 IVV betrifft – trotz seiner Stellung im Abschnitt E «Die Revision der Rente und der Hilflosenentschädigung» – zwar nicht die eigentliche materiellrechtliche Revision laufender Leistungen, sondern einen anderen Sachverhalt, nämlich die Neuprüfung nach vorangegangener Leis tungsverweigerung. Es rechtfertigt sich aber, die vorerwähnte Rechtsprechung auch auf Art. 87 Abs. 3 IVV auszudehnen und diese Bestimmung ebenfalls in analoger Weise auf Eingliederungsleistungen anzuwenden. Aufgrund der dorti gen Verweisung auf Art. 87 Abs. 2 IVV ist daher, wenn eine Eingliederungsleis tung verweigert wurde, eine neue Anmeldung nur zu prüfen, wenn die versicherte Person glaubhaft macht, dass sich die tatsächlichen Verhältnisse in einer für den Anspruch erheblichen Weise geändert haben (vgl. BGE 130 V 64 E. 2, 125 V 410 E. 2b, 109 V 119 E. 3a, je mit Hinweisen; Urteil des Bundesgerichts 8C_256/2020 vom 4. September 2020 E. 8).</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Soweit der Beschwerdeführer monierte (vgl. etwa Urk. 5, Urk. 8, Urk.</w:t>
      </w:r>
    </w:p>
    <w:p>
      <w:r>
        <w:rPr>
          <w:b/>
        </w:rPr>
        <w:t>E. 2</w:t>
      </w:r>
    </w:p>
    <w:p>
      <w:r>
        <w:t>Dagegen erhob der Versicherte mit Eingaben vom 5., 1 6. und 1 9. September 2023 beim hiesigen Gericht und bei der Vorinstanz Beschwerde (Urk. 1, Urk. 5, Urk. 8 und Urk. 10) und beantragte in materieller Hinsicht , ihm sei mindestens eine Vier telsrente der Invalidenversicherung zuzusprechen. Eventualiter sei er bei seinen Projekten «Beratung und Unterstützung von Behinderten» und «Verkauf von deutschen und österreichischen GmbH-Anteilen in einfacher Schriftform in der Schweiz» als Massnahme der Frühintervention nach Art. 7d des Bundesgesetzes über die Invalidenversicherung (IVG), sozial-berufliche Rehabilitation, zu unter stützen ( Urk.</w:t>
      </w:r>
    </w:p>
    <w:p>
      <w:r>
        <w:rPr>
          <w:b/>
        </w:rPr>
        <w:t>E. 5</w:t>
      </w:r>
    </w:p>
    <w:p>
      <w:r>
        <w:t>S. 1 und Urk.</w:t>
      </w:r>
    </w:p>
    <w:p>
      <w:r>
        <w:rPr>
          <w:b/>
        </w:rPr>
        <w:t>E. 10</w:t>
      </w:r>
    </w:p>
    <w:p>
      <w:r>
        <w:t>und Urk.</w:t>
      </w:r>
    </w:p>
    <w:p>
      <w:r>
        <w:t>22), dass die angefochtene Verfügung nicht eigenhändig unterzeichnet worden sei, ist vorab festzuhalten, dass Art. 49 Abs. 1 ATSG zwar die Schriftlich keit der Verfügung, nicht aber die Notwendigkeit einer Unterschrift postuliert. Eine Unterschrift ist bei sozialversicherungsrechtlichen Verfügungen denn auch nicht generell verlangt und ergibt sich nicht aus dem Grundsatz der Schriftlich keit (BGE 105 V 249). Eine hieraus abzuleitende Nichtigkeit oder Anfechtbarkeit rechtfertigt sich nicht. Sodann ist nicht ersichtlich, inwiefern dem Beschwerde führer durch die fehlende Unterschrift ein Nachteil erwachsen sein soll. Solches wird von ihm denn auch nicht substantiiert geltend gemacht, weshalb sich Weiterungen hierzu erübrigen</w:t>
      </w:r>
    </w:p>
    <w:p>
      <w:r>
        <w:t>( vgl. Urteil des Bundesgerichts 8C_434/2017 vom 3. Januar 2018 E. 5.2) . 3. 3.1</w:t>
      </w:r>
    </w:p>
    <w:p>
      <w:r>
        <w:t>Die Beschwerdegegnerin begründete die angefochtene leistungsabweisende Ver fügung vom 1. September 2022 (Urk. 2) damit, dass dem Beschwerdeführer die bisherige Tätigkeit als selbständiger Jurist sowie auch angepasste Tätigkeiten in einem 75 % -Pensum zumutbar seien. Da er selbständig erwerbend ohne Erwerbs einkommen sei, werde auf die vom Bundesamt für Statistik herausgegebene Schweizerische Lohnstrukturerhebung (LSE) abgestellt. Es bestehe ein rentenaus schliessender Invaliditätsgrad von 25 % . Eine Unterstützung für sein selbständig geführtes Unternehmen könne nicht angeboten werden, da keine Erwerbsein nahmen beständen. Falls er Unterstützung in Form von Arbeitsvermittlung wün sche, könne er ein separates Gesuch stellen. 3.2</w:t>
      </w:r>
    </w:p>
    <w:p>
      <w:r>
        <w:t>Der Beschwerdeführer stellte sich demgegenüber auf den Standpunkt, er leide an einem Geburtsgebrechen (linksseitige spastische Hemiparese). Es sei ja schön und gut, eine Erwerbseinbusse von 25 % anzunehmen, wenn «gesunde Menschen» einen «behinderten» Menschen weder als Arbeitnehmer einstellen noch ihn beauftragen würden. Auch in Zeitungen werde immer wieder berichtet, dass Arbeitgeber gar keine Behinderten einstellen würden. Seine linksseitige spastische Hemiparese werde ihm so zum Verhängnis, vielleicht auch, weil er sein ganzes Leben lang nicht aufgegeben und sich immer eingesetzt habe ( Urk.</w:t>
      </w:r>
    </w:p>
    <w:p>
      <w:r>
        <w:rPr>
          <w:b/>
        </w:rPr>
        <w:t>E. 13</w:t>
      </w:r>
    </w:p>
    <w:p>
      <w:r>
        <w:t>S. 3 und Urk.</w:t>
      </w:r>
    </w:p>
    <w:p>
      <w:r>
        <w:t>22 S. 2) weiter einzugehen. Ein Rentenanspruch ist damit nach wie vor zu verneinen. 8.2</w:t>
      </w:r>
    </w:p>
    <w:p>
      <w:r>
        <w:t>Der Beschwerdeführer beantragte eventualiter die Zusprache von Frühinterventi onsmassnahmen in Form einer sozial-beruflichen Rehabilitation (vgl. dazu Art. 7d Abs. 2 lit . e IVG), indem er bei seinen Projekten «Beratung und Unterstüt zung von Behinderten» und «Verkauf von deutschen und österreichischen GmbH-Anteilen in einfacher Schriftform in der Schweiz» zu unterstützen sei. Auf Mass nahmen der Frühintervention besteht jedoch kein Rechtsanspruch ( Art. 7d Abs. 3 IVG). Ebensowenig besteht ein Anspruch auf zusätzliche Eingliederungsleis tungen, nachdem wie bereits dargelegt kein Revisionsgrund ausgewiesen ist (vgl. E. 1.4 hiervor). In Bezug auf den schon zuvor bestehenden Anspruch auf Arbeits vermittlung hat die Beschwerdegegnerin den Beschwerdeführer bereits darauf hingewiesen, dass er ihr ein entsprechendes Gesuch zustellen könne, sollte er die angebotene Unterstützung in Anspruch nehmen wollen ( Urk. 2 S. 2). Weite rungen hierzu erübrigen sich deshalb. 8.3</w:t>
      </w:r>
    </w:p>
    <w:p>
      <w:r>
        <w:t>Zusammenfassend hat die Beschwerdegegnerin das Leistungsbegehren des Beschwerdeführers zu Recht abgewiesen. Dies führt zur Abweisung der Beschwerde. 9.</w:t>
      </w:r>
    </w:p>
    <w:p>
      <w:r>
        <w:t>Da es um die Bewilligung oder Verweigerung von Versicherungsleistungen geht, ist das Verfahren kostenpflichtig. Die Gerichtskosten sind gemäss Art. 69 Abs. 1 bis IVG ermessensweise auf Fr. 800.-- festzusetzen und ausgangsgemäss dem unter liegenden Beschwerdeführer aufzuerlegen. Das Gericht erkennt: 1.</w:t>
      </w:r>
    </w:p>
    <w:p>
      <w:r>
        <w:t>Die Beschwerde wird abgewiesen. 2.</w:t>
      </w:r>
    </w:p>
    <w:p>
      <w:r>
        <w:t>Die Gerichtskosten von Fr. 800.--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